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B59" w:rsidRDefault="009A65F4">
      <w:pPr>
        <w:framePr w:w="4664" w:h="1934" w:hRule="exact" w:hSpace="90" w:vSpace="90" w:wrap="auto" w:hAnchor="margin" w:x="-6" w:y="1"/>
        <w:pBdr>
          <w:top w:val="single" w:sz="6" w:space="0" w:color="FFFFFF"/>
          <w:left w:val="single" w:sz="6" w:space="0" w:color="FFFFFF"/>
          <w:bottom w:val="single" w:sz="6" w:space="0" w:color="FFFFFF"/>
          <w:right w:val="single" w:sz="6" w:space="0" w:color="FFFFFF"/>
        </w:pBdr>
      </w:pPr>
      <w:bookmarkStart w:id="0" w:name="_GoBack"/>
      <w:bookmarkEnd w:id="0"/>
      <w:r>
        <w:rPr>
          <w:noProof/>
          <w:lang w:val="en-ZA"/>
        </w:rPr>
        <w:drawing>
          <wp:inline distT="0" distB="0" distL="0" distR="0">
            <wp:extent cx="2957830" cy="1224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1291" t="-1176" r="-1291" b="-1176"/>
                    <a:stretch>
                      <a:fillRect/>
                    </a:stretch>
                  </pic:blipFill>
                  <pic:spPr bwMode="auto">
                    <a:xfrm>
                      <a:off x="0" y="0"/>
                      <a:ext cx="2957830" cy="1224280"/>
                    </a:xfrm>
                    <a:prstGeom prst="rect">
                      <a:avLst/>
                    </a:prstGeom>
                    <a:noFill/>
                    <a:ln>
                      <a:noFill/>
                    </a:ln>
                  </pic:spPr>
                </pic:pic>
              </a:graphicData>
            </a:graphic>
          </wp:inline>
        </w:drawing>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right" w:pos="10207"/>
        </w:tabs>
        <w:rPr>
          <w:lang w:val="en-GB"/>
        </w:rPr>
      </w:pPr>
      <w:r>
        <w:rPr>
          <w:lang w:val="en-GB"/>
        </w:rPr>
        <w:tab/>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b/>
          <w:bCs/>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b/>
          <w:bCs/>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b/>
          <w:bCs/>
          <w:lang w:val="en-GB"/>
        </w:rPr>
      </w:pPr>
    </w:p>
    <w:p w:rsidR="00063B59" w:rsidRDefault="00063B59">
      <w:pPr>
        <w:tabs>
          <w:tab w:val="center" w:pos="5103"/>
          <w:tab w:val="left" w:pos="5400"/>
          <w:tab w:val="left" w:pos="5760"/>
          <w:tab w:val="left" w:pos="6120"/>
          <w:tab w:val="left" w:pos="6480"/>
          <w:tab w:val="left" w:pos="6840"/>
          <w:tab w:val="left" w:pos="7200"/>
          <w:tab w:val="left" w:pos="7560"/>
        </w:tabs>
        <w:rPr>
          <w:rFonts w:ascii="Microsoft Uighur" w:hAnsi="Microsoft Uighur" w:cs="Microsoft Uighur"/>
          <w:b/>
          <w:bCs/>
          <w:sz w:val="48"/>
          <w:szCs w:val="48"/>
          <w:lang w:val="en-GB"/>
        </w:rPr>
      </w:pPr>
      <w:r>
        <w:rPr>
          <w:rFonts w:ascii="Microsoft Uighur" w:hAnsi="Microsoft Uighur" w:cs="Microsoft Uighur"/>
          <w:b/>
          <w:bCs/>
          <w:lang w:val="en-GB"/>
        </w:rPr>
        <w:tab/>
      </w:r>
      <w:r>
        <w:rPr>
          <w:rFonts w:ascii="Microsoft Uighur" w:hAnsi="Microsoft Uighur" w:cs="Microsoft Uighur"/>
          <w:b/>
          <w:bCs/>
          <w:sz w:val="72"/>
          <w:szCs w:val="72"/>
          <w:lang w:val="en-GB"/>
        </w:rPr>
        <w:t>UNISA NPDE</w:t>
      </w:r>
    </w:p>
    <w:p w:rsidR="00063B59" w:rsidRDefault="00063B59">
      <w:pPr>
        <w:tabs>
          <w:tab w:val="center" w:pos="5103"/>
          <w:tab w:val="left" w:pos="5400"/>
          <w:tab w:val="left" w:pos="5760"/>
          <w:tab w:val="left" w:pos="6120"/>
          <w:tab w:val="left" w:pos="6480"/>
          <w:tab w:val="left" w:pos="6840"/>
          <w:tab w:val="left" w:pos="7200"/>
          <w:tab w:val="left" w:pos="7560"/>
        </w:tabs>
        <w:rPr>
          <w:rFonts w:ascii="Microsoft Uighur" w:hAnsi="Microsoft Uighur" w:cs="Microsoft Uighur"/>
          <w:b/>
          <w:bCs/>
          <w:sz w:val="48"/>
          <w:szCs w:val="48"/>
          <w:lang w:val="en-GB"/>
        </w:rPr>
      </w:pPr>
      <w:r>
        <w:rPr>
          <w:rFonts w:ascii="Microsoft Uighur" w:hAnsi="Microsoft Uighur" w:cs="Microsoft Uighur"/>
          <w:b/>
          <w:bCs/>
          <w:sz w:val="48"/>
          <w:szCs w:val="48"/>
          <w:lang w:val="en-GB"/>
        </w:rPr>
        <w:tab/>
        <w:t>National Professional Diploma in Education</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framePr w:w="3508" w:h="3060" w:hRule="exact" w:hSpace="90" w:vSpace="90" w:wrap="auto" w:vAnchor="page" w:hAnchor="margin" w:x="3520" w:y="8285"/>
        <w:pBdr>
          <w:top w:val="single" w:sz="6" w:space="0" w:color="FFFFFF"/>
          <w:left w:val="single" w:sz="6" w:space="0" w:color="FFFFFF"/>
          <w:bottom w:val="single" w:sz="6" w:space="0" w:color="FFFFFF"/>
          <w:right w:val="single" w:sz="6" w:space="0" w:color="FFFFFF"/>
        </w:pBdr>
      </w:pPr>
    </w:p>
    <w:p w:rsidR="00063B59" w:rsidRDefault="00063B59">
      <w:pPr>
        <w:tabs>
          <w:tab w:val="center" w:pos="5103"/>
          <w:tab w:val="left" w:pos="5400"/>
          <w:tab w:val="left" w:pos="5760"/>
          <w:tab w:val="left" w:pos="6120"/>
          <w:tab w:val="left" w:pos="6480"/>
          <w:tab w:val="left" w:pos="6840"/>
          <w:tab w:val="left" w:pos="7200"/>
          <w:tab w:val="left" w:pos="7560"/>
        </w:tabs>
        <w:rPr>
          <w:lang w:val="en-GB"/>
        </w:rPr>
      </w:pPr>
      <w:r>
        <w:rPr>
          <w:lang w:val="en-GB"/>
        </w:rPr>
        <w:tab/>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center" w:pos="5103"/>
          <w:tab w:val="left" w:pos="5400"/>
          <w:tab w:val="left" w:pos="5760"/>
          <w:tab w:val="left" w:pos="6120"/>
          <w:tab w:val="left" w:pos="6480"/>
          <w:tab w:val="left" w:pos="6840"/>
          <w:tab w:val="left" w:pos="7200"/>
          <w:tab w:val="left" w:pos="7560"/>
        </w:tabs>
        <w:rPr>
          <w:lang w:val="en-GB"/>
        </w:rPr>
      </w:pPr>
      <w:r>
        <w:rPr>
          <w:lang w:val="en-GB"/>
        </w:rPr>
        <w:tab/>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right" w:pos="10207"/>
        </w:tabs>
        <w:rPr>
          <w:lang w:val="en-GB"/>
        </w:rPr>
      </w:pPr>
      <w:r>
        <w:rPr>
          <w:lang w:val="en-GB"/>
        </w:rPr>
        <w:tab/>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center" w:pos="5103"/>
          <w:tab w:val="left" w:pos="5400"/>
          <w:tab w:val="left" w:pos="5760"/>
          <w:tab w:val="left" w:pos="6120"/>
          <w:tab w:val="left" w:pos="6480"/>
          <w:tab w:val="left" w:pos="6840"/>
          <w:tab w:val="left" w:pos="7200"/>
          <w:tab w:val="left" w:pos="7560"/>
        </w:tabs>
        <w:rPr>
          <w:rFonts w:ascii="Arial Narrow" w:hAnsi="Arial Narrow" w:cs="Arial Narrow"/>
          <w:b/>
          <w:bCs/>
          <w:sz w:val="48"/>
          <w:szCs w:val="48"/>
          <w:lang w:val="en-GB"/>
        </w:rPr>
      </w:pPr>
      <w:r>
        <w:rPr>
          <w:lang w:val="en-GB"/>
        </w:rPr>
        <w:tab/>
      </w:r>
      <w:r>
        <w:rPr>
          <w:rFonts w:ascii="Arial Narrow" w:hAnsi="Arial Narrow" w:cs="Arial Narrow"/>
          <w:b/>
          <w:bCs/>
          <w:sz w:val="48"/>
          <w:szCs w:val="48"/>
          <w:lang w:val="en-GB"/>
        </w:rPr>
        <w:t>utorial letter 301</w:t>
      </w:r>
    </w:p>
    <w:p w:rsidR="00063B59" w:rsidRDefault="00063B59">
      <w:pPr>
        <w:tabs>
          <w:tab w:val="center" w:pos="5103"/>
          <w:tab w:val="left" w:pos="5400"/>
          <w:tab w:val="left" w:pos="5760"/>
          <w:tab w:val="left" w:pos="6120"/>
          <w:tab w:val="left" w:pos="6480"/>
          <w:tab w:val="left" w:pos="6840"/>
          <w:tab w:val="left" w:pos="7200"/>
          <w:tab w:val="left" w:pos="7560"/>
        </w:tabs>
        <w:rPr>
          <w:rFonts w:ascii="Arial Narrow" w:hAnsi="Arial Narrow" w:cs="Arial Narrow"/>
          <w:b/>
          <w:bCs/>
          <w:sz w:val="48"/>
          <w:szCs w:val="48"/>
          <w:lang w:val="en-GB"/>
        </w:rPr>
      </w:pPr>
      <w:r>
        <w:rPr>
          <w:rFonts w:ascii="Arial Narrow" w:hAnsi="Arial Narrow" w:cs="Arial Narrow"/>
          <w:b/>
          <w:bCs/>
          <w:sz w:val="48"/>
          <w:szCs w:val="48"/>
          <w:lang w:val="en-GB"/>
        </w:rPr>
        <w:tab/>
        <w:t>2006</w:t>
      </w:r>
    </w:p>
    <w:p w:rsidR="00063B59" w:rsidRDefault="00063B59">
      <w:pPr>
        <w:tabs>
          <w:tab w:val="center" w:pos="5103"/>
          <w:tab w:val="left" w:pos="5400"/>
          <w:tab w:val="left" w:pos="5760"/>
          <w:tab w:val="left" w:pos="6120"/>
          <w:tab w:val="left" w:pos="6480"/>
          <w:tab w:val="left" w:pos="6840"/>
          <w:tab w:val="left" w:pos="7200"/>
          <w:tab w:val="left" w:pos="7560"/>
        </w:tabs>
        <w:rPr>
          <w:b/>
          <w:bCs/>
          <w:lang w:val="en-GB"/>
        </w:rPr>
      </w:pPr>
      <w:r>
        <w:rPr>
          <w:rFonts w:ascii="Arial Narrow" w:hAnsi="Arial Narrow" w:cs="Arial Narrow"/>
          <w:b/>
          <w:bCs/>
          <w:sz w:val="48"/>
          <w:szCs w:val="48"/>
          <w:lang w:val="en-GB"/>
        </w:rPr>
        <w:tab/>
        <w:t>Introduction to programme</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b/>
          <w:bCs/>
          <w:lang w:val="en-GB"/>
        </w:rPr>
      </w:pPr>
    </w:p>
    <w:p w:rsidR="00063B59" w:rsidRDefault="009A65F4">
      <w:pPr>
        <w:framePr w:w="2160" w:h="1617" w:hRule="exact" w:hSpace="90" w:vSpace="90" w:wrap="auto" w:hAnchor="margin" w:x="2" w:y="11865"/>
        <w:pBdr>
          <w:top w:val="single" w:sz="6" w:space="0" w:color="FFFFFF"/>
          <w:left w:val="single" w:sz="6" w:space="0" w:color="FFFFFF"/>
          <w:bottom w:val="single" w:sz="6" w:space="0" w:color="FFFFFF"/>
          <w:right w:val="single" w:sz="6" w:space="0" w:color="FFFFFF"/>
        </w:pBdr>
      </w:pPr>
      <w:r>
        <w:rPr>
          <w:noProof/>
          <w:lang w:val="en-ZA"/>
        </w:rPr>
        <w:drawing>
          <wp:inline distT="0" distB="0" distL="0" distR="0">
            <wp:extent cx="1375410" cy="1025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l="-230" t="-212" r="-230" b="-212"/>
                    <a:stretch>
                      <a:fillRect/>
                    </a:stretch>
                  </pic:blipFill>
                  <pic:spPr bwMode="auto">
                    <a:xfrm>
                      <a:off x="0" y="0"/>
                      <a:ext cx="1375410" cy="1025525"/>
                    </a:xfrm>
                    <a:prstGeom prst="rect">
                      <a:avLst/>
                    </a:prstGeom>
                    <a:noFill/>
                    <a:ln>
                      <a:noFill/>
                    </a:ln>
                  </pic:spPr>
                </pic:pic>
              </a:graphicData>
            </a:graphic>
          </wp:inline>
        </w:drawing>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sz w:val="40"/>
          <w:szCs w:val="40"/>
          <w:lang w:val="en-GB"/>
        </w:rPr>
      </w:pPr>
      <w:r>
        <w:rPr>
          <w:rFonts w:ascii="PMingLiU" w:eastAsia="PMingLiU" w:cs="PMingLiU"/>
          <w:i/>
          <w:iCs/>
          <w:sz w:val="40"/>
          <w:szCs w:val="40"/>
          <w:lang w:val="en-GB"/>
        </w:rPr>
        <w:t>Start here!</w:t>
      </w:r>
    </w:p>
    <w:p w:rsidR="00063B59" w:rsidRDefault="00063B59">
      <w:pPr>
        <w:tabs>
          <w:tab w:val="right" w:pos="10207"/>
        </w:tabs>
        <w:rPr>
          <w:lang w:val="en-GB"/>
        </w:rPr>
      </w:pPr>
      <w:r>
        <w:rPr>
          <w:rFonts w:ascii="PMingLiU" w:eastAsia="PMingLiU" w:cs="PMingLiU"/>
          <w:sz w:val="40"/>
          <w:szCs w:val="40"/>
          <w:lang w:val="en-GB"/>
        </w:rPr>
        <w:t>This is the first thing you should read from your package of study material!</w:t>
      </w:r>
      <w:r>
        <w:rPr>
          <w:lang w:val="en-GB"/>
        </w:rPr>
        <w:tab/>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DFKai-SB" w:eastAsia="DFKai-SB" w:cs="DFKai-SB"/>
          <w:b/>
          <w:bCs/>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DFKai-SB" w:eastAsia="DFKai-SB" w:cs="DFKai-SB"/>
          <w:b/>
          <w:bCs/>
          <w:lang w:val="en-GB"/>
        </w:rPr>
        <w:sectPr w:rsidR="00063B59">
          <w:headerReference w:type="default" r:id="rId10"/>
          <w:pgSz w:w="11905" w:h="16837"/>
          <w:pgMar w:top="1586" w:right="849" w:bottom="1190" w:left="849" w:header="1586" w:footer="1190" w:gutter="0"/>
          <w:cols w:space="720"/>
          <w:noEndnote/>
        </w:sect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DFKai-SB" w:eastAsia="DFKai-SB" w:cs="DFKai-SB"/>
          <w:b/>
          <w:bCs/>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rFonts w:ascii="DFKai-SB" w:eastAsia="DFKai-SB" w:cs="DFKai-SB"/>
          <w:b/>
          <w:bCs/>
          <w:lang w:val="en-GB"/>
        </w:rPr>
        <w:lastRenderedPageBreak/>
        <w:t>Contents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right" w:leader="dot" w:pos="10207"/>
        </w:tabs>
        <w:rPr>
          <w:lang w:val="en-GB"/>
        </w:rPr>
      </w:pPr>
      <w:r>
        <w:rPr>
          <w:lang w:val="en-GB"/>
        </w:rPr>
        <w:t xml:space="preserve">Welcome </w:t>
      </w:r>
      <w:r>
        <w:rPr>
          <w:lang w:val="en-GB"/>
        </w:rPr>
        <w:tab/>
        <w:t>3</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right" w:leader="dot" w:pos="10207"/>
        </w:tabs>
        <w:ind w:left="360" w:hanging="360"/>
        <w:rPr>
          <w:lang w:val="en-GB"/>
        </w:rPr>
      </w:pPr>
      <w:r>
        <w:rPr>
          <w:lang w:val="en-GB"/>
        </w:rPr>
        <w:t>1.</w:t>
      </w:r>
      <w:r>
        <w:rPr>
          <w:lang w:val="en-GB"/>
        </w:rPr>
        <w:tab/>
        <w:t xml:space="preserve">What is the NPDE? </w:t>
      </w:r>
      <w:r>
        <w:rPr>
          <w:lang w:val="en-GB"/>
        </w:rPr>
        <w:tab/>
        <w:t>3</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right" w:leader="dot" w:pos="10207"/>
        </w:tabs>
        <w:ind w:left="360" w:hanging="360"/>
        <w:rPr>
          <w:lang w:val="en-GB"/>
        </w:rPr>
      </w:pPr>
      <w:r>
        <w:rPr>
          <w:lang w:val="en-GB"/>
        </w:rPr>
        <w:t>2.</w:t>
      </w:r>
      <w:r>
        <w:rPr>
          <w:lang w:val="en-GB"/>
        </w:rPr>
        <w:tab/>
        <w:t xml:space="preserve">What will we do in the first level? </w:t>
      </w:r>
      <w:r>
        <w:rPr>
          <w:lang w:val="en-GB"/>
        </w:rPr>
        <w:tab/>
        <w:t>5</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right" w:leader="dot" w:pos="10207"/>
        </w:tabs>
        <w:ind w:left="360" w:hanging="360"/>
        <w:rPr>
          <w:lang w:val="en-GB"/>
        </w:rPr>
      </w:pPr>
      <w:r>
        <w:rPr>
          <w:lang w:val="en-GB"/>
        </w:rPr>
        <w:t>3.</w:t>
      </w:r>
      <w:r>
        <w:rPr>
          <w:lang w:val="en-GB"/>
        </w:rPr>
        <w:tab/>
        <w:t xml:space="preserve">What will we do in the second level? </w:t>
      </w:r>
      <w:r>
        <w:rPr>
          <w:lang w:val="en-GB"/>
        </w:rPr>
        <w:tab/>
        <w:t>6</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right" w:leader="dot" w:pos="10207"/>
        </w:tabs>
        <w:ind w:left="360" w:hanging="360"/>
        <w:rPr>
          <w:lang w:val="en-GB"/>
        </w:rPr>
      </w:pPr>
      <w:r>
        <w:rPr>
          <w:lang w:val="en-GB"/>
        </w:rPr>
        <w:t>4.</w:t>
      </w:r>
      <w:r>
        <w:rPr>
          <w:lang w:val="en-GB"/>
        </w:rPr>
        <w:tab/>
        <w:t xml:space="preserve">What will we do in the third level? </w:t>
      </w:r>
      <w:r>
        <w:rPr>
          <w:lang w:val="en-GB"/>
        </w:rPr>
        <w:tab/>
        <w:t>7</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right" w:leader="dot" w:pos="10207"/>
        </w:tabs>
        <w:ind w:left="1080" w:hanging="720"/>
        <w:rPr>
          <w:lang w:val="en-GB"/>
        </w:rPr>
      </w:pPr>
      <w:r>
        <w:rPr>
          <w:lang w:val="en-GB"/>
        </w:rPr>
        <w:t>4.1</w:t>
      </w:r>
      <w:r>
        <w:rPr>
          <w:lang w:val="en-GB"/>
        </w:rPr>
        <w:tab/>
        <w:t xml:space="preserve">Foundation phase (GR to G3) </w:t>
      </w:r>
      <w:r>
        <w:rPr>
          <w:lang w:val="en-GB"/>
        </w:rPr>
        <w:tab/>
        <w:t>7</w:t>
      </w:r>
    </w:p>
    <w:p w:rsidR="00063B59" w:rsidRDefault="00063B59">
      <w:pPr>
        <w:tabs>
          <w:tab w:val="left" w:pos="-1440"/>
          <w:tab w:val="left" w:pos="-720"/>
          <w:tab w:val="left" w:pos="0"/>
          <w:tab w:val="left" w:pos="360"/>
          <w:tab w:val="left" w:pos="720"/>
          <w:tab w:val="left" w:pos="1080"/>
          <w:tab w:val="right" w:leader="dot" w:pos="10207"/>
        </w:tabs>
        <w:ind w:left="1080" w:hanging="720"/>
        <w:rPr>
          <w:lang w:val="en-GB"/>
        </w:rPr>
      </w:pPr>
      <w:r>
        <w:rPr>
          <w:lang w:val="en-GB"/>
        </w:rPr>
        <w:t>4.2</w:t>
      </w:r>
      <w:r>
        <w:rPr>
          <w:lang w:val="en-GB"/>
        </w:rPr>
        <w:tab/>
        <w:t xml:space="preserve">Intermediate phase (G4 to G6) </w:t>
      </w:r>
      <w:r>
        <w:rPr>
          <w:lang w:val="en-GB"/>
        </w:rPr>
        <w:tab/>
        <w:t>7</w:t>
      </w:r>
    </w:p>
    <w:p w:rsidR="00063B59" w:rsidRDefault="00063B59">
      <w:pPr>
        <w:tabs>
          <w:tab w:val="left" w:pos="-1440"/>
          <w:tab w:val="left" w:pos="-720"/>
          <w:tab w:val="left" w:pos="0"/>
          <w:tab w:val="left" w:pos="360"/>
          <w:tab w:val="left" w:pos="720"/>
          <w:tab w:val="left" w:pos="1080"/>
          <w:tab w:val="right" w:leader="dot" w:pos="10207"/>
        </w:tabs>
        <w:ind w:left="1080" w:hanging="720"/>
        <w:rPr>
          <w:lang w:val="en-GB"/>
        </w:rPr>
      </w:pPr>
      <w:r>
        <w:rPr>
          <w:lang w:val="en-GB"/>
        </w:rPr>
        <w:t>4.3</w:t>
      </w:r>
      <w:r>
        <w:rPr>
          <w:lang w:val="en-GB"/>
        </w:rPr>
        <w:tab/>
        <w:t xml:space="preserve">Senior phase (G7 to G9) </w:t>
      </w:r>
      <w:r>
        <w:rPr>
          <w:lang w:val="en-GB"/>
        </w:rPr>
        <w:tab/>
        <w:t>8</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right" w:leader="dot" w:pos="10207"/>
        </w:tabs>
        <w:ind w:left="360" w:hanging="360"/>
        <w:rPr>
          <w:lang w:val="en-GB"/>
        </w:rPr>
      </w:pPr>
      <w:r>
        <w:rPr>
          <w:lang w:val="en-GB"/>
        </w:rPr>
        <w:t>5.</w:t>
      </w:r>
      <w:r>
        <w:rPr>
          <w:lang w:val="en-GB"/>
        </w:rPr>
        <w:tab/>
        <w:t>How will we study the modules?</w:t>
      </w:r>
      <w:r>
        <w:rPr>
          <w:lang w:val="en-GB"/>
        </w:rPr>
        <w:tab/>
        <w:t>8</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right" w:leader="dot" w:pos="10207"/>
        </w:tabs>
        <w:ind w:left="360" w:hanging="360"/>
        <w:rPr>
          <w:lang w:val="en-GB"/>
        </w:rPr>
      </w:pPr>
      <w:r>
        <w:rPr>
          <w:lang w:val="en-GB"/>
        </w:rPr>
        <w:t>6.</w:t>
      </w:r>
      <w:r>
        <w:rPr>
          <w:lang w:val="en-GB"/>
        </w:rPr>
        <w:tab/>
        <w:t xml:space="preserve">How will the NPDE be assessed? </w:t>
      </w:r>
      <w:r>
        <w:rPr>
          <w:lang w:val="en-GB"/>
        </w:rPr>
        <w:tab/>
        <w:t>9</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right" w:leader="dot" w:pos="10207"/>
        </w:tabs>
        <w:ind w:left="360" w:hanging="360"/>
        <w:rPr>
          <w:lang w:val="en-GB"/>
        </w:rPr>
      </w:pPr>
      <w:r>
        <w:rPr>
          <w:lang w:val="en-GB"/>
        </w:rPr>
        <w:t>7.</w:t>
      </w:r>
      <w:r>
        <w:rPr>
          <w:lang w:val="en-GB"/>
        </w:rPr>
        <w:tab/>
        <w:t xml:space="preserve">Will I get recognition/credit for my previous learning? </w:t>
      </w:r>
      <w:r>
        <w:rPr>
          <w:lang w:val="en-GB"/>
        </w:rPr>
        <w:tab/>
        <w:t>10</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right" w:leader="dot" w:pos="10207"/>
        </w:tabs>
        <w:ind w:left="360" w:hanging="360"/>
        <w:rPr>
          <w:lang w:val="en-GB"/>
        </w:rPr>
      </w:pPr>
      <w:r>
        <w:rPr>
          <w:lang w:val="en-GB"/>
        </w:rPr>
        <w:t>8.</w:t>
      </w:r>
      <w:r>
        <w:rPr>
          <w:lang w:val="en-GB"/>
        </w:rPr>
        <w:tab/>
        <w:t xml:space="preserve">What should I do if I have a problem? </w:t>
      </w:r>
      <w:r>
        <w:rPr>
          <w:lang w:val="en-GB"/>
        </w:rPr>
        <w:tab/>
        <w:t>11</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right" w:leader="dot" w:pos="10207"/>
        </w:tabs>
        <w:ind w:left="1080" w:hanging="720"/>
        <w:rPr>
          <w:lang w:val="en-GB"/>
        </w:rPr>
      </w:pPr>
      <w:r>
        <w:rPr>
          <w:lang w:val="en-GB"/>
        </w:rPr>
        <w:t>8.1</w:t>
      </w:r>
      <w:r>
        <w:rPr>
          <w:lang w:val="en-GB"/>
        </w:rPr>
        <w:tab/>
        <w:t xml:space="preserve">Contact sessions </w:t>
      </w:r>
      <w:r>
        <w:rPr>
          <w:lang w:val="en-GB"/>
        </w:rPr>
        <w:tab/>
        <w:t>11</w:t>
      </w:r>
    </w:p>
    <w:p w:rsidR="00063B59" w:rsidRDefault="00063B59">
      <w:pPr>
        <w:tabs>
          <w:tab w:val="left" w:pos="-1440"/>
          <w:tab w:val="left" w:pos="-720"/>
          <w:tab w:val="left" w:pos="0"/>
          <w:tab w:val="left" w:pos="360"/>
          <w:tab w:val="left" w:pos="720"/>
          <w:tab w:val="left" w:pos="1080"/>
          <w:tab w:val="right" w:leader="dot" w:pos="10207"/>
        </w:tabs>
        <w:ind w:left="1080" w:hanging="720"/>
        <w:rPr>
          <w:lang w:val="en-GB"/>
        </w:rPr>
      </w:pPr>
      <w:r>
        <w:rPr>
          <w:lang w:val="en-GB"/>
        </w:rPr>
        <w:t>8.2</w:t>
      </w:r>
      <w:r>
        <w:rPr>
          <w:lang w:val="en-GB"/>
        </w:rPr>
        <w:tab/>
        <w:t xml:space="preserve">Study problems outside of contact sessions </w:t>
      </w:r>
      <w:r>
        <w:rPr>
          <w:lang w:val="en-GB"/>
        </w:rPr>
        <w:tab/>
        <w:t>11</w:t>
      </w:r>
    </w:p>
    <w:p w:rsidR="00063B59" w:rsidRDefault="00063B59">
      <w:pPr>
        <w:tabs>
          <w:tab w:val="left" w:pos="-1440"/>
          <w:tab w:val="left" w:pos="-720"/>
          <w:tab w:val="left" w:pos="0"/>
          <w:tab w:val="left" w:pos="360"/>
          <w:tab w:val="left" w:pos="720"/>
          <w:tab w:val="left" w:pos="1080"/>
          <w:tab w:val="right" w:leader="dot" w:pos="10207"/>
        </w:tabs>
        <w:ind w:left="1080" w:hanging="720"/>
        <w:rPr>
          <w:lang w:val="en-GB"/>
        </w:rPr>
      </w:pPr>
      <w:r>
        <w:rPr>
          <w:lang w:val="en-GB"/>
        </w:rPr>
        <w:t>8.3</w:t>
      </w:r>
      <w:r>
        <w:rPr>
          <w:lang w:val="en-GB"/>
        </w:rPr>
        <w:tab/>
        <w:t xml:space="preserve">Administrative problems </w:t>
      </w:r>
      <w:r>
        <w:rPr>
          <w:lang w:val="en-GB"/>
        </w:rPr>
        <w:tab/>
        <w:t>11</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right" w:leader="dot" w:pos="10207"/>
        </w:tabs>
        <w:ind w:left="360" w:hanging="360"/>
        <w:rPr>
          <w:lang w:val="en-GB"/>
        </w:rPr>
      </w:pPr>
      <w:r>
        <w:rPr>
          <w:lang w:val="en-GB"/>
        </w:rPr>
        <w:t>9.</w:t>
      </w:r>
      <w:r>
        <w:rPr>
          <w:lang w:val="en-GB"/>
        </w:rPr>
        <w:tab/>
        <w:t xml:space="preserve">What are the learning outcomes of the NPDE? </w:t>
      </w:r>
      <w:r>
        <w:rPr>
          <w:lang w:val="en-GB"/>
        </w:rPr>
        <w:tab/>
        <w:t>13</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sectPr w:rsidR="00063B59">
          <w:headerReference w:type="default" r:id="rId11"/>
          <w:type w:val="continuous"/>
          <w:pgSz w:w="11905" w:h="16837"/>
          <w:pgMar w:top="1586" w:right="849" w:bottom="1190" w:left="849" w:header="1586" w:footer="1190" w:gutter="0"/>
          <w:pgNumType w:start="2"/>
          <w:cols w:space="720"/>
          <w:noEndnote/>
        </w:sect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lastRenderedPageBreak/>
        <w:t>Dear Student</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Welcome, or welcome back, to the UNISA National Professional Diploma in Education (NPDE)!</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We are very happy that you have decided to improve your teacher qualifications  and that you have chosen this programme to help you do so. One of the great advantages of in-service professional development by distance education is that you will be able to carry on teaching and so will be able to try out new ideas immediately.</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 xml:space="preserve">As you will read below, however, studying at a distance on this programme does </w:t>
      </w:r>
      <w:r>
        <w:rPr>
          <w:rFonts w:ascii="Arial" w:hAnsi="Arial" w:cs="Arial"/>
          <w:b/>
          <w:bCs/>
          <w:lang w:val="en-GB"/>
        </w:rPr>
        <w:t>not</w:t>
      </w:r>
      <w:r>
        <w:rPr>
          <w:lang w:val="en-GB"/>
        </w:rPr>
        <w:t xml:space="preserve"> mean that you will be working alone. Built into the programme are frequent opportunities for us to get together to discuss problems, share ideas and generally help one another to enjoy success.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This general tutorial letter serves to introduce you to the whole programme. The tutorial letter is addressed to two kinds of NPDE students:</w:t>
      </w:r>
    </w:p>
    <w:p w:rsidR="00063B59" w:rsidRDefault="00063B59" w:rsidP="009A65F4">
      <w:pPr>
        <w:pStyle w:val="Level1"/>
        <w:numPr>
          <w:ilvl w:val="0"/>
          <w:numId w:val="1"/>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students whom we welcome back to the programme</w:t>
      </w:r>
    </w:p>
    <w:p w:rsidR="00063B59" w:rsidRDefault="00063B59" w:rsidP="009A65F4">
      <w:pPr>
        <w:pStyle w:val="Level1"/>
        <w:numPr>
          <w:ilvl w:val="0"/>
          <w:numId w:val="1"/>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students whom we welcome for the first time.</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 xml:space="preserve">During the course of the year you will receive other tutorial letters numbered 302, 303 etc. The 300 series of tutorial letters deals with issues that affect the </w:t>
      </w:r>
      <w:r>
        <w:rPr>
          <w:b/>
          <w:bCs/>
          <w:lang w:val="en-GB"/>
        </w:rPr>
        <w:t>whole</w:t>
      </w:r>
      <w:r>
        <w:rPr>
          <w:lang w:val="en-GB"/>
        </w:rPr>
        <w:t xml:space="preserve"> programme. For each specific module, you will also receive guiding tutorial letters and these are numbered 101, 102 etc. Tutorial letter 101 for each module will outline the nature and purpose of that module and will include your assignments.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720"/>
        <w:rPr>
          <w:lang w:val="en-GB"/>
        </w:rPr>
      </w:pPr>
      <w:r>
        <w:rPr>
          <w:rFonts w:ascii="DFKai-SB" w:eastAsia="DFKai-SB" w:cs="DFKai-SB"/>
          <w:b/>
          <w:bCs/>
          <w:sz w:val="28"/>
          <w:szCs w:val="28"/>
          <w:lang w:val="en-GB"/>
        </w:rPr>
        <w:t>1.</w:t>
      </w:r>
      <w:r>
        <w:rPr>
          <w:rFonts w:ascii="DFKai-SB" w:eastAsia="DFKai-SB" w:cs="DFKai-SB"/>
          <w:b/>
          <w:bCs/>
          <w:sz w:val="28"/>
          <w:szCs w:val="28"/>
          <w:lang w:val="en-GB"/>
        </w:rPr>
        <w:tab/>
        <w:t>What is the NPDE?</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 xml:space="preserve">The NPDE is a qualification which has been registered on the National Qualifications Framework to offer classroom-based educators an opportunity to gain qualified teacher status (currently REQV13). </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The NPDE has two main goals: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rPr>
          <w:lang w:val="en-GB"/>
        </w:rPr>
      </w:pPr>
      <w:r>
        <w:rPr>
          <w:lang w:val="en-GB"/>
        </w:rPr>
        <w:t>1.</w:t>
      </w:r>
      <w:r>
        <w:rPr>
          <w:lang w:val="en-GB"/>
        </w:rPr>
        <w:tab/>
        <w:t>It is designed to help you to reflect and improve upon your classroom practice within the context of OBE and C2005/the Revised National Curriculum Statement..</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rPr>
          <w:lang w:val="en-GB"/>
        </w:rPr>
      </w:pPr>
      <w:r>
        <w:rPr>
          <w:lang w:val="en-GB"/>
        </w:rPr>
        <w:t>2.</w:t>
      </w:r>
      <w:r>
        <w:rPr>
          <w:lang w:val="en-GB"/>
        </w:rPr>
        <w:tab/>
        <w:t>It provides an alternative route into further professional development via the 2</w:t>
      </w:r>
      <w:r>
        <w:rPr>
          <w:vertAlign w:val="superscript"/>
          <w:lang w:val="en-GB"/>
        </w:rPr>
        <w:t>nd</w:t>
      </w:r>
      <w:r>
        <w:rPr>
          <w:lang w:val="en-GB"/>
        </w:rPr>
        <w:t xml:space="preserve"> part of a B.Ed or via an Advanced Certificate in Education (ACE: REQV 14) and then entry into a B.Ed (Hons) (REQV15).</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As you work through the NPDE programme and progress into higher level studies, so the academic demands of your study will increase.</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The table on the following page outlines the academic expectations of learners at different levels. The table was adapted from SAQA’s NQF levels by P Prinsloo of Unisa’s Bureau for Learning Development and provides a guide to the kind of learner experiences you can expect.</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sectPr w:rsidR="00063B59">
          <w:pgSz w:w="11905" w:h="16837"/>
          <w:pgMar w:top="1586" w:right="849" w:bottom="1190" w:left="849" w:header="1586" w:footer="1190" w:gutter="0"/>
          <w:cols w:space="720"/>
          <w:noEndnote/>
        </w:sect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lastRenderedPageBreak/>
        <w:t>Expectations of learners at different levels of study:</w:t>
      </w:r>
    </w:p>
    <w:tbl>
      <w:tblPr>
        <w:tblW w:w="0" w:type="auto"/>
        <w:jc w:val="center"/>
        <w:tblLayout w:type="fixed"/>
        <w:tblCellMar>
          <w:left w:w="120" w:type="dxa"/>
          <w:right w:w="120" w:type="dxa"/>
        </w:tblCellMar>
        <w:tblLook w:val="0000" w:firstRow="0" w:lastRow="0" w:firstColumn="0" w:lastColumn="0" w:noHBand="0" w:noVBand="0"/>
      </w:tblPr>
      <w:tblGrid>
        <w:gridCol w:w="2550"/>
        <w:gridCol w:w="2550"/>
        <w:gridCol w:w="2550"/>
        <w:gridCol w:w="2562"/>
      </w:tblGrid>
      <w:tr w:rsidR="00063B59">
        <w:trPr>
          <w:jc w:val="center"/>
        </w:trPr>
        <w:tc>
          <w:tcPr>
            <w:tcW w:w="2550" w:type="dxa"/>
            <w:tcBorders>
              <w:top w:val="single" w:sz="7" w:space="0" w:color="000000"/>
              <w:left w:val="single" w:sz="7" w:space="0" w:color="000000"/>
              <w:bottom w:val="single" w:sz="7" w:space="0" w:color="000000"/>
              <w:right w:val="single" w:sz="7" w:space="0" w:color="000000"/>
            </w:tcBorders>
            <w:shd w:val="pct30" w:color="000000" w:fill="FFFFFF"/>
          </w:tcPr>
          <w:p w:rsidR="00063B59" w:rsidRDefault="00063B59">
            <w:pPr>
              <w:spacing w:line="120" w:lineRule="exact"/>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b/>
                <w:bCs/>
                <w:sz w:val="18"/>
                <w:szCs w:val="18"/>
                <w:lang w:val="en-GB"/>
              </w:rPr>
            </w:pPr>
            <w:r>
              <w:rPr>
                <w:rFonts w:ascii="Microsoft Uighur" w:hAnsi="Microsoft Uighur" w:cs="Microsoft Uighur"/>
                <w:b/>
                <w:bCs/>
                <w:sz w:val="18"/>
                <w:szCs w:val="18"/>
                <w:lang w:val="en-GB"/>
              </w:rPr>
              <w:t>Key question</w:t>
            </w:r>
          </w:p>
        </w:tc>
        <w:tc>
          <w:tcPr>
            <w:tcW w:w="2550" w:type="dxa"/>
            <w:tcBorders>
              <w:top w:val="single" w:sz="7" w:space="0" w:color="000000"/>
              <w:left w:val="single" w:sz="7" w:space="0" w:color="000000"/>
              <w:bottom w:val="single" w:sz="7" w:space="0" w:color="000000"/>
              <w:right w:val="single" w:sz="7" w:space="0" w:color="000000"/>
            </w:tcBorders>
            <w:shd w:val="pct30" w:color="000000" w:fill="FFFFFF"/>
          </w:tcPr>
          <w:p w:rsidR="00063B59" w:rsidRDefault="00063B59">
            <w:pPr>
              <w:spacing w:line="120" w:lineRule="exact"/>
              <w:rPr>
                <w:rFonts w:ascii="Microsoft Uighur" w:hAnsi="Microsoft Uighur" w:cs="Microsoft Uighur"/>
                <w:b/>
                <w:bCs/>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b/>
                <w:bCs/>
                <w:sz w:val="18"/>
                <w:szCs w:val="18"/>
                <w:lang w:val="en-GB"/>
              </w:rPr>
            </w:pPr>
            <w:r>
              <w:rPr>
                <w:rFonts w:ascii="Microsoft Uighur" w:hAnsi="Microsoft Uighur" w:cs="Microsoft Uighur"/>
                <w:b/>
                <w:bCs/>
                <w:sz w:val="18"/>
                <w:szCs w:val="18"/>
                <w:lang w:val="en-GB"/>
              </w:rPr>
              <w:t xml:space="preserve">NPDE 1 </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b/>
                <w:bCs/>
                <w:sz w:val="18"/>
                <w:szCs w:val="18"/>
                <w:lang w:val="en-GB"/>
              </w:rPr>
            </w:pPr>
            <w:r>
              <w:rPr>
                <w:rFonts w:ascii="Microsoft Uighur" w:hAnsi="Microsoft Uighur" w:cs="Microsoft Uighur"/>
                <w:b/>
                <w:bCs/>
                <w:sz w:val="18"/>
                <w:szCs w:val="18"/>
                <w:lang w:val="en-GB"/>
              </w:rPr>
              <w:t>NQF Level 4/5</w:t>
            </w:r>
          </w:p>
        </w:tc>
        <w:tc>
          <w:tcPr>
            <w:tcW w:w="2550" w:type="dxa"/>
            <w:tcBorders>
              <w:top w:val="single" w:sz="7" w:space="0" w:color="000000"/>
              <w:left w:val="single" w:sz="7" w:space="0" w:color="000000"/>
              <w:bottom w:val="single" w:sz="7" w:space="0" w:color="000000"/>
              <w:right w:val="single" w:sz="7" w:space="0" w:color="000000"/>
            </w:tcBorders>
            <w:shd w:val="pct30" w:color="000000" w:fill="FFFFFF"/>
          </w:tcPr>
          <w:p w:rsidR="00063B59" w:rsidRDefault="00063B59">
            <w:pPr>
              <w:spacing w:line="120" w:lineRule="exact"/>
              <w:rPr>
                <w:rFonts w:ascii="Microsoft Uighur" w:hAnsi="Microsoft Uighur" w:cs="Microsoft Uighur"/>
                <w:b/>
                <w:bCs/>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b/>
                <w:bCs/>
                <w:sz w:val="18"/>
                <w:szCs w:val="18"/>
                <w:lang w:val="en-GB"/>
              </w:rPr>
            </w:pPr>
            <w:r>
              <w:rPr>
                <w:rFonts w:ascii="Microsoft Uighur" w:hAnsi="Microsoft Uighur" w:cs="Microsoft Uighur"/>
                <w:b/>
                <w:bCs/>
                <w:sz w:val="18"/>
                <w:szCs w:val="18"/>
                <w:lang w:val="en-GB"/>
              </w:rPr>
              <w:t>NPDE 2/3</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b/>
                <w:bCs/>
                <w:sz w:val="18"/>
                <w:szCs w:val="18"/>
                <w:lang w:val="en-GB"/>
              </w:rPr>
            </w:pPr>
            <w:r>
              <w:rPr>
                <w:rFonts w:ascii="Microsoft Uighur" w:hAnsi="Microsoft Uighur" w:cs="Microsoft Uighur"/>
                <w:b/>
                <w:bCs/>
                <w:sz w:val="18"/>
                <w:szCs w:val="18"/>
                <w:lang w:val="en-GB"/>
              </w:rPr>
              <w:t>NQF Level 5</w:t>
            </w:r>
          </w:p>
        </w:tc>
        <w:tc>
          <w:tcPr>
            <w:tcW w:w="2562" w:type="dxa"/>
            <w:tcBorders>
              <w:top w:val="single" w:sz="7" w:space="0" w:color="000000"/>
              <w:left w:val="single" w:sz="7" w:space="0" w:color="000000"/>
              <w:bottom w:val="single" w:sz="7" w:space="0" w:color="000000"/>
              <w:right w:val="single" w:sz="7" w:space="0" w:color="000000"/>
            </w:tcBorders>
            <w:shd w:val="pct30" w:color="000000" w:fill="FFFFFF"/>
          </w:tcPr>
          <w:p w:rsidR="00063B59" w:rsidRDefault="00063B59">
            <w:pPr>
              <w:spacing w:line="120" w:lineRule="exact"/>
              <w:rPr>
                <w:rFonts w:ascii="Microsoft Uighur" w:hAnsi="Microsoft Uighur" w:cs="Microsoft Uighur"/>
                <w:b/>
                <w:bCs/>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b/>
                <w:bCs/>
                <w:sz w:val="18"/>
                <w:szCs w:val="18"/>
                <w:lang w:val="en-GB"/>
              </w:rPr>
            </w:pPr>
            <w:r>
              <w:rPr>
                <w:rFonts w:ascii="Microsoft Uighur" w:hAnsi="Microsoft Uighur" w:cs="Microsoft Uighur"/>
                <w:b/>
                <w:bCs/>
                <w:sz w:val="18"/>
                <w:szCs w:val="18"/>
                <w:lang w:val="en-GB"/>
              </w:rPr>
              <w:t>BEd/ACE</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b/>
                <w:bCs/>
                <w:sz w:val="18"/>
                <w:szCs w:val="18"/>
                <w:lang w:val="en-GB"/>
              </w:rPr>
            </w:pPr>
            <w:r>
              <w:rPr>
                <w:rFonts w:ascii="Microsoft Uighur" w:hAnsi="Microsoft Uighur" w:cs="Microsoft Uighur"/>
                <w:b/>
                <w:bCs/>
                <w:sz w:val="18"/>
                <w:szCs w:val="18"/>
                <w:lang w:val="en-GB"/>
              </w:rPr>
              <w:t>NQF Level 6</w:t>
            </w:r>
          </w:p>
        </w:tc>
      </w:tr>
      <w:tr w:rsidR="00063B59">
        <w:trPr>
          <w:jc w:val="center"/>
        </w:trPr>
        <w:tc>
          <w:tcPr>
            <w:tcW w:w="2550" w:type="dxa"/>
            <w:tcBorders>
              <w:top w:val="single" w:sz="7" w:space="0" w:color="000000"/>
              <w:left w:val="single" w:sz="7" w:space="0" w:color="000000"/>
              <w:bottom w:val="single" w:sz="7" w:space="0" w:color="000000"/>
              <w:right w:val="single" w:sz="7" w:space="0" w:color="000000"/>
            </w:tcBorders>
            <w:shd w:val="pct20" w:color="000000" w:fill="FFFFFF"/>
          </w:tcPr>
          <w:p w:rsidR="00063B59" w:rsidRDefault="00063B59">
            <w:pPr>
              <w:spacing w:line="120" w:lineRule="exact"/>
              <w:rPr>
                <w:rFonts w:ascii="Microsoft Uighur" w:hAnsi="Microsoft Uighur" w:cs="Microsoft Uighur"/>
                <w:b/>
                <w:bCs/>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b/>
                <w:bCs/>
                <w:sz w:val="18"/>
                <w:szCs w:val="18"/>
                <w:lang w:val="en-GB"/>
              </w:rPr>
              <w:t xml:space="preserve">What should the </w:t>
            </w:r>
            <w:r>
              <w:rPr>
                <w:rFonts w:ascii="Microsoft Uighur" w:hAnsi="Microsoft Uighur" w:cs="Microsoft Uighur"/>
                <w:b/>
                <w:bCs/>
                <w:sz w:val="18"/>
                <w:szCs w:val="18"/>
                <w:u w:val="single"/>
                <w:lang w:val="en-GB"/>
              </w:rPr>
              <w:t>learners</w:t>
            </w:r>
            <w:r>
              <w:rPr>
                <w:rFonts w:ascii="Microsoft Uighur" w:hAnsi="Microsoft Uighur" w:cs="Microsoft Uighur"/>
                <w:b/>
                <w:bCs/>
                <w:sz w:val="18"/>
                <w:szCs w:val="18"/>
                <w:lang w:val="en-GB"/>
              </w:rPr>
              <w:t xml:space="preserve"> know about the </w:t>
            </w:r>
            <w:r>
              <w:rPr>
                <w:rFonts w:ascii="Microsoft Uighur" w:hAnsi="Microsoft Uighur" w:cs="Microsoft Uighur"/>
                <w:b/>
                <w:bCs/>
                <w:sz w:val="18"/>
                <w:szCs w:val="18"/>
                <w:u w:val="single"/>
                <w:lang w:val="en-GB"/>
              </w:rPr>
              <w:t>subject</w:t>
            </w:r>
            <w:r>
              <w:rPr>
                <w:rFonts w:ascii="Microsoft Uighur" w:hAnsi="Microsoft Uighur" w:cs="Microsoft Uighur"/>
                <w:b/>
                <w:bCs/>
                <w:sz w:val="18"/>
                <w:szCs w:val="18"/>
                <w:lang w:val="en-GB"/>
              </w:rPr>
              <w:t>?</w:t>
            </w:r>
          </w:p>
        </w:tc>
        <w:tc>
          <w:tcPr>
            <w:tcW w:w="255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sz w:val="18"/>
                <w:szCs w:val="18"/>
                <w:lang w:val="en-GB"/>
              </w:rPr>
            </w:pPr>
            <w:r>
              <w:rPr>
                <w:rFonts w:ascii="Microsoft Uighur" w:hAnsi="Microsoft Uighur" w:cs="Microsoft Uighur"/>
                <w:sz w:val="18"/>
                <w:szCs w:val="18"/>
                <w:lang w:val="en-GB"/>
              </w:rPr>
              <w:t xml:space="preserve">A solid, </w:t>
            </w:r>
            <w:r>
              <w:rPr>
                <w:rFonts w:ascii="Microsoft Uighur" w:hAnsi="Microsoft Uighur" w:cs="Microsoft Uighur"/>
                <w:b/>
                <w:bCs/>
                <w:sz w:val="18"/>
                <w:szCs w:val="18"/>
                <w:lang w:val="en-GB"/>
              </w:rPr>
              <w:t>outline</w:t>
            </w:r>
            <w:r>
              <w:rPr>
                <w:rFonts w:ascii="Microsoft Uighur" w:hAnsi="Microsoft Uighur" w:cs="Microsoft Uighur"/>
                <w:sz w:val="18"/>
                <w:szCs w:val="18"/>
                <w:lang w:val="en-GB"/>
              </w:rPr>
              <w:t xml:space="preserve"> knowledge of some main areas of one or more disciplines/fields;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sz w:val="18"/>
                <w:szCs w:val="18"/>
                <w:lang w:val="en-GB"/>
              </w:rPr>
              <w:t xml:space="preserve">A </w:t>
            </w:r>
            <w:r>
              <w:rPr>
                <w:rFonts w:ascii="Microsoft Uighur" w:hAnsi="Microsoft Uighur" w:cs="Microsoft Uighur"/>
                <w:b/>
                <w:bCs/>
                <w:sz w:val="18"/>
                <w:szCs w:val="18"/>
                <w:lang w:val="en-GB"/>
              </w:rPr>
              <w:t xml:space="preserve">sound </w:t>
            </w:r>
            <w:r>
              <w:rPr>
                <w:rFonts w:ascii="Microsoft Uighur" w:hAnsi="Microsoft Uighur" w:cs="Microsoft Uighur"/>
                <w:sz w:val="18"/>
                <w:szCs w:val="18"/>
                <w:lang w:val="en-GB"/>
              </w:rPr>
              <w:t>understanding of a discipline’s/field’s key terms, rules, concepts, established principles and theories;</w:t>
            </w:r>
          </w:p>
        </w:tc>
        <w:tc>
          <w:tcPr>
            <w:tcW w:w="255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sz w:val="18"/>
                <w:szCs w:val="18"/>
                <w:lang w:val="en-GB"/>
              </w:rPr>
            </w:pPr>
            <w:r>
              <w:rPr>
                <w:rFonts w:ascii="Microsoft Uighur" w:hAnsi="Microsoft Uighur" w:cs="Microsoft Uighur"/>
                <w:sz w:val="18"/>
                <w:szCs w:val="18"/>
                <w:lang w:val="en-GB"/>
              </w:rPr>
              <w:t xml:space="preserve">A </w:t>
            </w:r>
            <w:r>
              <w:rPr>
                <w:rFonts w:ascii="Microsoft Uighur" w:hAnsi="Microsoft Uighur" w:cs="Microsoft Uighur"/>
                <w:b/>
                <w:bCs/>
                <w:sz w:val="18"/>
                <w:szCs w:val="18"/>
                <w:lang w:val="en-GB"/>
              </w:rPr>
              <w:t xml:space="preserve">solid knowledge base </w:t>
            </w:r>
            <w:r>
              <w:rPr>
                <w:rFonts w:ascii="Microsoft Uighur" w:hAnsi="Microsoft Uighur" w:cs="Microsoft Uighur"/>
                <w:sz w:val="18"/>
                <w:szCs w:val="18"/>
                <w:lang w:val="en-GB"/>
              </w:rPr>
              <w:t>in the main areas of at least one discipline/field;</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sz w:val="18"/>
                <w:szCs w:val="18"/>
                <w:lang w:val="en-GB"/>
              </w:rPr>
              <w:t xml:space="preserve">An informed understanding of one or more discipline/field’s key terms, rules, concepts, established principles and theories; some </w:t>
            </w:r>
            <w:r>
              <w:rPr>
                <w:rFonts w:ascii="Microsoft Uighur" w:hAnsi="Microsoft Uighur" w:cs="Microsoft Uighur"/>
                <w:b/>
                <w:bCs/>
                <w:sz w:val="18"/>
                <w:szCs w:val="18"/>
                <w:lang w:val="en-GB"/>
              </w:rPr>
              <w:t>awareness of how the discipline/field relates to cognate areas</w:t>
            </w:r>
            <w:r>
              <w:rPr>
                <w:rFonts w:ascii="Microsoft Uighur" w:hAnsi="Microsoft Uighur" w:cs="Microsoft Uighur"/>
                <w:sz w:val="18"/>
                <w:szCs w:val="18"/>
                <w:lang w:val="en-GB"/>
              </w:rPr>
              <w:t>;</w:t>
            </w:r>
          </w:p>
        </w:tc>
        <w:tc>
          <w:tcPr>
            <w:tcW w:w="2562"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sz w:val="18"/>
                <w:szCs w:val="18"/>
                <w:lang w:val="en-GB"/>
              </w:rPr>
            </w:pPr>
            <w:r>
              <w:rPr>
                <w:rFonts w:ascii="Microsoft Uighur" w:hAnsi="Microsoft Uighur" w:cs="Microsoft Uighur"/>
                <w:sz w:val="18"/>
                <w:szCs w:val="18"/>
                <w:lang w:val="en-GB"/>
              </w:rPr>
              <w:t xml:space="preserve">A </w:t>
            </w:r>
            <w:r>
              <w:rPr>
                <w:rFonts w:ascii="Microsoft Uighur" w:hAnsi="Microsoft Uighur" w:cs="Microsoft Uighur"/>
                <w:b/>
                <w:bCs/>
                <w:sz w:val="18"/>
                <w:szCs w:val="18"/>
                <w:lang w:val="en-GB"/>
              </w:rPr>
              <w:t xml:space="preserve">well-rounded and systematic knowledge base </w:t>
            </w:r>
            <w:r>
              <w:rPr>
                <w:rFonts w:ascii="Microsoft Uighur" w:hAnsi="Microsoft Uighur" w:cs="Microsoft Uighur"/>
                <w:sz w:val="18"/>
                <w:szCs w:val="18"/>
                <w:lang w:val="en-GB"/>
              </w:rPr>
              <w:t>in one or more disciplines/fields and a detailed knowledge of some specialist areas;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sz w:val="18"/>
                <w:szCs w:val="18"/>
                <w:lang w:val="en-GB"/>
              </w:rPr>
              <w:t xml:space="preserve">An informed understanding of one or more discipline/field’s terms, rules, concepts, principles and theories; </w:t>
            </w:r>
            <w:r>
              <w:rPr>
                <w:rFonts w:ascii="Microsoft Uighur" w:hAnsi="Microsoft Uighur" w:cs="Microsoft Uighur"/>
                <w:b/>
                <w:bCs/>
                <w:sz w:val="18"/>
                <w:szCs w:val="18"/>
                <w:lang w:val="en-GB"/>
              </w:rPr>
              <w:t>an ability to map new knowledge onto a given body of theory; an acceptance of a multiplicity of right answers</w:t>
            </w:r>
            <w:r>
              <w:rPr>
                <w:rFonts w:ascii="Microsoft Uighur" w:hAnsi="Microsoft Uighur" w:cs="Microsoft Uighur"/>
                <w:sz w:val="18"/>
                <w:szCs w:val="18"/>
                <w:lang w:val="en-GB"/>
              </w:rPr>
              <w:t>;</w:t>
            </w:r>
          </w:p>
        </w:tc>
      </w:tr>
      <w:tr w:rsidR="00063B59">
        <w:trPr>
          <w:jc w:val="center"/>
        </w:trPr>
        <w:tc>
          <w:tcPr>
            <w:tcW w:w="2550" w:type="dxa"/>
            <w:tcBorders>
              <w:top w:val="single" w:sz="7" w:space="0" w:color="000000"/>
              <w:left w:val="single" w:sz="7" w:space="0" w:color="000000"/>
              <w:bottom w:val="single" w:sz="7" w:space="0" w:color="000000"/>
              <w:right w:val="single" w:sz="7" w:space="0" w:color="000000"/>
            </w:tcBorders>
            <w:shd w:val="pct20" w:color="000000" w:fill="FFFFFF"/>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sz w:val="18"/>
                <w:szCs w:val="18"/>
                <w:lang w:val="en-GB"/>
              </w:rPr>
              <w:t xml:space="preserve">What </w:t>
            </w:r>
            <w:r>
              <w:rPr>
                <w:rFonts w:ascii="Microsoft Uighur" w:hAnsi="Microsoft Uighur" w:cs="Microsoft Uighur"/>
                <w:b/>
                <w:bCs/>
                <w:sz w:val="18"/>
                <w:szCs w:val="18"/>
                <w:u w:val="single"/>
                <w:lang w:val="en-GB"/>
              </w:rPr>
              <w:t xml:space="preserve">type of problems </w:t>
            </w:r>
            <w:r>
              <w:rPr>
                <w:rFonts w:ascii="Microsoft Uighur" w:hAnsi="Microsoft Uighur" w:cs="Microsoft Uighur"/>
                <w:sz w:val="18"/>
                <w:szCs w:val="18"/>
                <w:lang w:val="en-GB"/>
              </w:rPr>
              <w:t>should the learner be able to solve?</w:t>
            </w:r>
          </w:p>
        </w:tc>
        <w:tc>
          <w:tcPr>
            <w:tcW w:w="255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sz w:val="18"/>
                <w:szCs w:val="18"/>
                <w:lang w:val="en-GB"/>
              </w:rPr>
              <w:t xml:space="preserve">An ability to </w:t>
            </w:r>
            <w:r>
              <w:rPr>
                <w:rFonts w:ascii="Microsoft Uighur" w:hAnsi="Microsoft Uighur" w:cs="Microsoft Uighur"/>
                <w:b/>
                <w:bCs/>
                <w:sz w:val="18"/>
                <w:szCs w:val="18"/>
                <w:lang w:val="en-GB"/>
              </w:rPr>
              <w:t>select</w:t>
            </w:r>
            <w:r>
              <w:rPr>
                <w:rFonts w:ascii="Microsoft Uighur" w:hAnsi="Microsoft Uighur" w:cs="Microsoft Uighur"/>
                <w:sz w:val="18"/>
                <w:szCs w:val="18"/>
                <w:lang w:val="en-GB"/>
              </w:rPr>
              <w:t xml:space="preserve"> and use a </w:t>
            </w:r>
            <w:r>
              <w:rPr>
                <w:rFonts w:ascii="Microsoft Uighur" w:hAnsi="Microsoft Uighur" w:cs="Microsoft Uighur"/>
                <w:b/>
                <w:bCs/>
                <w:sz w:val="18"/>
                <w:szCs w:val="18"/>
                <w:lang w:val="en-GB"/>
              </w:rPr>
              <w:t xml:space="preserve">range of procedures </w:t>
            </w:r>
            <w:r>
              <w:rPr>
                <w:rFonts w:ascii="Microsoft Uighur" w:hAnsi="Microsoft Uighur" w:cs="Microsoft Uighur"/>
                <w:sz w:val="18"/>
                <w:szCs w:val="18"/>
                <w:lang w:val="en-GB"/>
              </w:rPr>
              <w:t xml:space="preserve">and techniques to solve </w:t>
            </w:r>
            <w:r>
              <w:rPr>
                <w:rFonts w:ascii="Microsoft Uighur" w:hAnsi="Microsoft Uighur" w:cs="Microsoft Uighur"/>
                <w:b/>
                <w:bCs/>
                <w:sz w:val="18"/>
                <w:szCs w:val="18"/>
                <w:lang w:val="en-GB"/>
              </w:rPr>
              <w:t>routine problems</w:t>
            </w:r>
            <w:r>
              <w:rPr>
                <w:rFonts w:ascii="Microsoft Uighur" w:hAnsi="Microsoft Uighur" w:cs="Microsoft Uighur"/>
                <w:sz w:val="18"/>
                <w:szCs w:val="18"/>
                <w:lang w:val="en-GB"/>
              </w:rPr>
              <w:t>;</w:t>
            </w:r>
          </w:p>
        </w:tc>
        <w:tc>
          <w:tcPr>
            <w:tcW w:w="255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sz w:val="18"/>
                <w:szCs w:val="18"/>
                <w:lang w:val="en-GB"/>
              </w:rPr>
              <w:t xml:space="preserve">An ability to solve </w:t>
            </w:r>
            <w:r>
              <w:rPr>
                <w:rFonts w:ascii="Microsoft Uighur" w:hAnsi="Microsoft Uighur" w:cs="Microsoft Uighur"/>
                <w:b/>
                <w:bCs/>
                <w:sz w:val="18"/>
                <w:szCs w:val="18"/>
                <w:lang w:val="en-GB"/>
              </w:rPr>
              <w:t>well-defined</w:t>
            </w:r>
            <w:r>
              <w:rPr>
                <w:rFonts w:ascii="Microsoft Uighur" w:hAnsi="Microsoft Uighur" w:cs="Microsoft Uighur"/>
                <w:sz w:val="18"/>
                <w:szCs w:val="18"/>
                <w:lang w:val="en-GB"/>
              </w:rPr>
              <w:t xml:space="preserve"> but unfamiliar problems using </w:t>
            </w:r>
            <w:r>
              <w:rPr>
                <w:rFonts w:ascii="Microsoft Uighur" w:hAnsi="Microsoft Uighur" w:cs="Microsoft Uighur"/>
                <w:b/>
                <w:bCs/>
                <w:sz w:val="18"/>
                <w:szCs w:val="18"/>
                <w:lang w:val="en-GB"/>
              </w:rPr>
              <w:t xml:space="preserve">correct procedures </w:t>
            </w:r>
            <w:r>
              <w:rPr>
                <w:rFonts w:ascii="Microsoft Uighur" w:hAnsi="Microsoft Uighur" w:cs="Microsoft Uighur"/>
                <w:sz w:val="18"/>
                <w:szCs w:val="18"/>
                <w:lang w:val="en-GB"/>
              </w:rPr>
              <w:t xml:space="preserve">and </w:t>
            </w:r>
            <w:r>
              <w:rPr>
                <w:rFonts w:ascii="Microsoft Uighur" w:hAnsi="Microsoft Uighur" w:cs="Microsoft Uighur"/>
                <w:b/>
                <w:bCs/>
                <w:sz w:val="18"/>
                <w:szCs w:val="18"/>
                <w:lang w:val="en-GB"/>
              </w:rPr>
              <w:t>appropriate evidence</w:t>
            </w:r>
            <w:r>
              <w:rPr>
                <w:rFonts w:ascii="Microsoft Uighur" w:hAnsi="Microsoft Uighur" w:cs="Microsoft Uighur"/>
                <w:sz w:val="18"/>
                <w:szCs w:val="18"/>
                <w:lang w:val="en-GB"/>
              </w:rPr>
              <w:t>;</w:t>
            </w:r>
          </w:p>
        </w:tc>
        <w:tc>
          <w:tcPr>
            <w:tcW w:w="2562"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sz w:val="18"/>
                <w:szCs w:val="18"/>
                <w:lang w:val="en-GB"/>
              </w:rPr>
              <w:t xml:space="preserve">An ability to deal with </w:t>
            </w:r>
            <w:r>
              <w:rPr>
                <w:rFonts w:ascii="Microsoft Uighur" w:hAnsi="Microsoft Uighur" w:cs="Microsoft Uighur"/>
                <w:b/>
                <w:bCs/>
                <w:sz w:val="18"/>
                <w:szCs w:val="18"/>
                <w:lang w:val="en-GB"/>
              </w:rPr>
              <w:t xml:space="preserve">unfamiliar concrete </w:t>
            </w:r>
            <w:r>
              <w:rPr>
                <w:rFonts w:ascii="Microsoft Uighur" w:hAnsi="Microsoft Uighur" w:cs="Microsoft Uighur"/>
                <w:sz w:val="18"/>
                <w:szCs w:val="18"/>
                <w:lang w:val="en-GB"/>
              </w:rPr>
              <w:t xml:space="preserve">and </w:t>
            </w:r>
            <w:r>
              <w:rPr>
                <w:rFonts w:ascii="Microsoft Uighur" w:hAnsi="Microsoft Uighur" w:cs="Microsoft Uighur"/>
                <w:b/>
                <w:bCs/>
                <w:sz w:val="18"/>
                <w:szCs w:val="18"/>
                <w:lang w:val="en-GB"/>
              </w:rPr>
              <w:t>abstract</w:t>
            </w:r>
            <w:r>
              <w:rPr>
                <w:rFonts w:ascii="Microsoft Uighur" w:hAnsi="Microsoft Uighur" w:cs="Microsoft Uighur"/>
                <w:sz w:val="18"/>
                <w:szCs w:val="18"/>
                <w:lang w:val="en-GB"/>
              </w:rPr>
              <w:t xml:space="preserve"> problems and issues using </w:t>
            </w:r>
            <w:r>
              <w:rPr>
                <w:rFonts w:ascii="Microsoft Uighur" w:hAnsi="Microsoft Uighur" w:cs="Microsoft Uighur"/>
                <w:b/>
                <w:bCs/>
                <w:sz w:val="18"/>
                <w:szCs w:val="18"/>
                <w:lang w:val="en-GB"/>
              </w:rPr>
              <w:t>evidence-based solutions</w:t>
            </w:r>
            <w:r>
              <w:rPr>
                <w:rFonts w:ascii="Microsoft Uighur" w:hAnsi="Microsoft Uighur" w:cs="Microsoft Uighur"/>
                <w:sz w:val="18"/>
                <w:szCs w:val="18"/>
                <w:lang w:val="en-GB"/>
              </w:rPr>
              <w:t xml:space="preserve"> and </w:t>
            </w:r>
            <w:r>
              <w:rPr>
                <w:rFonts w:ascii="Microsoft Uighur" w:hAnsi="Microsoft Uighur" w:cs="Microsoft Uighur"/>
                <w:b/>
                <w:bCs/>
                <w:sz w:val="18"/>
                <w:szCs w:val="18"/>
                <w:lang w:val="en-GB"/>
              </w:rPr>
              <w:t>theory-driven arguments</w:t>
            </w:r>
            <w:r>
              <w:rPr>
                <w:rFonts w:ascii="Microsoft Uighur" w:hAnsi="Microsoft Uighur" w:cs="Microsoft Uighur"/>
                <w:sz w:val="18"/>
                <w:szCs w:val="18"/>
                <w:lang w:val="en-GB"/>
              </w:rPr>
              <w:t>;</w:t>
            </w:r>
          </w:p>
        </w:tc>
      </w:tr>
      <w:tr w:rsidR="00063B59">
        <w:trPr>
          <w:jc w:val="center"/>
        </w:trPr>
        <w:tc>
          <w:tcPr>
            <w:tcW w:w="2550" w:type="dxa"/>
            <w:tcBorders>
              <w:top w:val="single" w:sz="7" w:space="0" w:color="000000"/>
              <w:left w:val="single" w:sz="7" w:space="0" w:color="000000"/>
              <w:bottom w:val="single" w:sz="7" w:space="0" w:color="000000"/>
              <w:right w:val="single" w:sz="7" w:space="0" w:color="000000"/>
            </w:tcBorders>
            <w:shd w:val="pct20" w:color="000000" w:fill="FFFFFF"/>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b/>
                <w:bCs/>
                <w:sz w:val="18"/>
                <w:szCs w:val="18"/>
                <w:lang w:val="en-GB"/>
              </w:rPr>
              <w:t xml:space="preserve">How should learners </w:t>
            </w:r>
            <w:r>
              <w:rPr>
                <w:rFonts w:ascii="Microsoft Uighur" w:hAnsi="Microsoft Uighur" w:cs="Microsoft Uighur"/>
                <w:b/>
                <w:bCs/>
                <w:sz w:val="18"/>
                <w:szCs w:val="18"/>
                <w:u w:val="single"/>
                <w:lang w:val="en-GB"/>
              </w:rPr>
              <w:t xml:space="preserve">gather information </w:t>
            </w:r>
            <w:r>
              <w:rPr>
                <w:rFonts w:ascii="Microsoft Uighur" w:hAnsi="Microsoft Uighur" w:cs="Microsoft Uighur"/>
                <w:b/>
                <w:bCs/>
                <w:sz w:val="18"/>
                <w:szCs w:val="18"/>
                <w:lang w:val="en-GB"/>
              </w:rPr>
              <w:t>- and how should they interact with it?</w:t>
            </w:r>
          </w:p>
        </w:tc>
        <w:tc>
          <w:tcPr>
            <w:tcW w:w="255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sz w:val="18"/>
                <w:szCs w:val="18"/>
                <w:lang w:val="en-GB"/>
              </w:rPr>
              <w:t xml:space="preserve">Effective </w:t>
            </w:r>
            <w:r>
              <w:rPr>
                <w:rFonts w:ascii="Microsoft Uighur" w:hAnsi="Microsoft Uighur" w:cs="Microsoft Uighur"/>
                <w:b/>
                <w:bCs/>
                <w:sz w:val="18"/>
                <w:szCs w:val="18"/>
                <w:lang w:val="en-GB"/>
              </w:rPr>
              <w:t>information-gathering</w:t>
            </w:r>
            <w:r>
              <w:rPr>
                <w:rFonts w:ascii="Microsoft Uighur" w:hAnsi="Microsoft Uighur" w:cs="Microsoft Uighur"/>
                <w:sz w:val="18"/>
                <w:szCs w:val="18"/>
                <w:lang w:val="en-GB"/>
              </w:rPr>
              <w:t>, analysing and presentation skills;</w:t>
            </w:r>
          </w:p>
        </w:tc>
        <w:tc>
          <w:tcPr>
            <w:tcW w:w="255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sz w:val="18"/>
                <w:szCs w:val="18"/>
                <w:lang w:val="en-GB"/>
              </w:rPr>
              <w:t xml:space="preserve">A </w:t>
            </w:r>
            <w:r>
              <w:rPr>
                <w:rFonts w:ascii="Microsoft Uighur" w:hAnsi="Microsoft Uighur" w:cs="Microsoft Uighur"/>
                <w:b/>
                <w:bCs/>
                <w:sz w:val="18"/>
                <w:szCs w:val="18"/>
                <w:lang w:val="en-GB"/>
              </w:rPr>
              <w:t xml:space="preserve">critical analysis </w:t>
            </w:r>
            <w:r>
              <w:rPr>
                <w:rFonts w:ascii="Microsoft Uighur" w:hAnsi="Microsoft Uighur" w:cs="Microsoft Uighur"/>
                <w:sz w:val="18"/>
                <w:szCs w:val="18"/>
                <w:lang w:val="en-GB"/>
              </w:rPr>
              <w:t xml:space="preserve">and </w:t>
            </w:r>
            <w:r>
              <w:rPr>
                <w:rFonts w:ascii="Microsoft Uighur" w:hAnsi="Microsoft Uighur" w:cs="Microsoft Uighur"/>
                <w:b/>
                <w:bCs/>
                <w:sz w:val="18"/>
                <w:szCs w:val="18"/>
                <w:lang w:val="en-GB"/>
              </w:rPr>
              <w:t>synthesis</w:t>
            </w:r>
            <w:r>
              <w:rPr>
                <w:rFonts w:ascii="Microsoft Uighur" w:hAnsi="Microsoft Uighur" w:cs="Microsoft Uighur"/>
                <w:sz w:val="18"/>
                <w:szCs w:val="18"/>
                <w:lang w:val="en-GB"/>
              </w:rPr>
              <w:t xml:space="preserve"> of information; presentation of information </w:t>
            </w:r>
            <w:r>
              <w:rPr>
                <w:rFonts w:ascii="Microsoft Uighur" w:hAnsi="Microsoft Uighur" w:cs="Microsoft Uighur"/>
                <w:b/>
                <w:bCs/>
                <w:sz w:val="18"/>
                <w:szCs w:val="18"/>
                <w:lang w:val="en-GB"/>
              </w:rPr>
              <w:t>using information technology skills effectively</w:t>
            </w:r>
            <w:r>
              <w:rPr>
                <w:rFonts w:ascii="Microsoft Uighur" w:hAnsi="Microsoft Uighur" w:cs="Microsoft Uighur"/>
                <w:sz w:val="18"/>
                <w:szCs w:val="18"/>
                <w:lang w:val="en-GB"/>
              </w:rPr>
              <w:t>;</w:t>
            </w:r>
          </w:p>
        </w:tc>
        <w:tc>
          <w:tcPr>
            <w:tcW w:w="2562"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b/>
                <w:bCs/>
                <w:sz w:val="18"/>
                <w:szCs w:val="18"/>
                <w:lang w:val="en-GB"/>
              </w:rPr>
              <w:t>Well-developed information retrieval skills</w:t>
            </w:r>
            <w:r>
              <w:rPr>
                <w:rFonts w:ascii="Microsoft Uighur" w:hAnsi="Microsoft Uighur" w:cs="Microsoft Uighur"/>
                <w:sz w:val="18"/>
                <w:szCs w:val="18"/>
                <w:lang w:val="en-GB"/>
              </w:rPr>
              <w:t xml:space="preserve">; critical analysis and synthesis of quantitative and/or qualitative data; </w:t>
            </w:r>
            <w:r>
              <w:rPr>
                <w:rFonts w:ascii="Microsoft Uighur" w:hAnsi="Microsoft Uighur" w:cs="Microsoft Uighur"/>
                <w:b/>
                <w:bCs/>
                <w:sz w:val="18"/>
                <w:szCs w:val="18"/>
                <w:lang w:val="en-GB"/>
              </w:rPr>
              <w:t>presentation skills following prescribed formats, using IT skills effectively</w:t>
            </w:r>
            <w:r>
              <w:rPr>
                <w:rFonts w:ascii="Microsoft Uighur" w:hAnsi="Microsoft Uighur" w:cs="Microsoft Uighur"/>
                <w:sz w:val="18"/>
                <w:szCs w:val="18"/>
                <w:lang w:val="en-GB"/>
              </w:rPr>
              <w:t>;</w:t>
            </w:r>
          </w:p>
        </w:tc>
      </w:tr>
      <w:tr w:rsidR="00063B59">
        <w:trPr>
          <w:jc w:val="center"/>
        </w:trPr>
        <w:tc>
          <w:tcPr>
            <w:tcW w:w="2550" w:type="dxa"/>
            <w:tcBorders>
              <w:top w:val="single" w:sz="7" w:space="0" w:color="000000"/>
              <w:left w:val="single" w:sz="7" w:space="0" w:color="000000"/>
              <w:bottom w:val="single" w:sz="7" w:space="0" w:color="000000"/>
              <w:right w:val="single" w:sz="7" w:space="0" w:color="000000"/>
            </w:tcBorders>
            <w:shd w:val="pct20" w:color="000000" w:fill="FFFFFF"/>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b/>
                <w:bCs/>
                <w:sz w:val="18"/>
                <w:szCs w:val="18"/>
                <w:lang w:val="en-GB"/>
              </w:rPr>
              <w:t xml:space="preserve">How should learners be able to </w:t>
            </w:r>
            <w:r>
              <w:rPr>
                <w:rFonts w:ascii="Microsoft Uighur" w:hAnsi="Microsoft Uighur" w:cs="Microsoft Uighur"/>
                <w:b/>
                <w:bCs/>
                <w:sz w:val="18"/>
                <w:szCs w:val="18"/>
                <w:u w:val="single"/>
                <w:lang w:val="en-GB"/>
              </w:rPr>
              <w:t>communicate</w:t>
            </w:r>
            <w:r>
              <w:rPr>
                <w:rFonts w:ascii="Microsoft Uighur" w:hAnsi="Microsoft Uighur" w:cs="Microsoft Uighur"/>
                <w:b/>
                <w:bCs/>
                <w:sz w:val="18"/>
                <w:szCs w:val="18"/>
                <w:lang w:val="en-GB"/>
              </w:rPr>
              <w:t>?</w:t>
            </w:r>
          </w:p>
        </w:tc>
        <w:tc>
          <w:tcPr>
            <w:tcW w:w="255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sz w:val="18"/>
                <w:szCs w:val="18"/>
                <w:lang w:val="en-GB"/>
              </w:rPr>
              <w:t xml:space="preserve">An ability to present and communicate information </w:t>
            </w:r>
            <w:r>
              <w:rPr>
                <w:rFonts w:ascii="Microsoft Uighur" w:hAnsi="Microsoft Uighur" w:cs="Microsoft Uighur"/>
                <w:b/>
                <w:bCs/>
                <w:sz w:val="18"/>
                <w:szCs w:val="18"/>
                <w:lang w:val="en-GB"/>
              </w:rPr>
              <w:t>coherently</w:t>
            </w:r>
            <w:r>
              <w:rPr>
                <w:rFonts w:ascii="Microsoft Uighur" w:hAnsi="Microsoft Uighur" w:cs="Microsoft Uighur"/>
                <w:sz w:val="18"/>
                <w:szCs w:val="18"/>
                <w:lang w:val="en-GB"/>
              </w:rPr>
              <w:t xml:space="preserve"> and </w:t>
            </w:r>
            <w:r>
              <w:rPr>
                <w:rFonts w:ascii="Microsoft Uighur" w:hAnsi="Microsoft Uighur" w:cs="Microsoft Uighur"/>
                <w:b/>
                <w:bCs/>
                <w:sz w:val="18"/>
                <w:szCs w:val="18"/>
                <w:lang w:val="en-GB"/>
              </w:rPr>
              <w:t>reliably</w:t>
            </w:r>
            <w:r>
              <w:rPr>
                <w:rFonts w:ascii="Microsoft Uighur" w:hAnsi="Microsoft Uighur" w:cs="Microsoft Uighur"/>
                <w:sz w:val="18"/>
                <w:szCs w:val="18"/>
                <w:lang w:val="en-GB"/>
              </w:rPr>
              <w:t xml:space="preserve"> using the basic conventions and formats of an academic/ professional discourse;</w:t>
            </w:r>
          </w:p>
        </w:tc>
        <w:tc>
          <w:tcPr>
            <w:tcW w:w="255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sz w:val="18"/>
                <w:szCs w:val="18"/>
                <w:lang w:val="en-GB"/>
              </w:rPr>
              <w:t xml:space="preserve">An ability to present and communicate information coherently and reliably, using academic/ professional discourse conventions and formats </w:t>
            </w:r>
            <w:r>
              <w:rPr>
                <w:rFonts w:ascii="Microsoft Uighur" w:hAnsi="Microsoft Uighur" w:cs="Microsoft Uighur"/>
                <w:b/>
                <w:bCs/>
                <w:sz w:val="18"/>
                <w:szCs w:val="18"/>
                <w:lang w:val="en-GB"/>
              </w:rPr>
              <w:t>appropriately</w:t>
            </w:r>
            <w:r>
              <w:rPr>
                <w:rFonts w:ascii="Microsoft Uighur" w:hAnsi="Microsoft Uighur" w:cs="Microsoft Uighur"/>
                <w:sz w:val="18"/>
                <w:szCs w:val="18"/>
                <w:lang w:val="en-GB"/>
              </w:rPr>
              <w:t>;</w:t>
            </w:r>
          </w:p>
        </w:tc>
        <w:tc>
          <w:tcPr>
            <w:tcW w:w="2562"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sz w:val="18"/>
                <w:szCs w:val="18"/>
                <w:lang w:val="en-GB"/>
              </w:rPr>
              <w:t xml:space="preserve">An ability to present and communicate information and </w:t>
            </w:r>
            <w:r>
              <w:rPr>
                <w:rFonts w:ascii="Microsoft Uighur" w:hAnsi="Microsoft Uighur" w:cs="Microsoft Uighur"/>
                <w:b/>
                <w:bCs/>
                <w:sz w:val="18"/>
                <w:szCs w:val="18"/>
                <w:lang w:val="en-GB"/>
              </w:rPr>
              <w:t>opinions</w:t>
            </w:r>
            <w:r>
              <w:rPr>
                <w:rFonts w:ascii="Microsoft Uighur" w:hAnsi="Microsoft Uighur" w:cs="Microsoft Uighur"/>
                <w:sz w:val="18"/>
                <w:szCs w:val="18"/>
                <w:lang w:val="en-GB"/>
              </w:rPr>
              <w:t xml:space="preserve"> in </w:t>
            </w:r>
            <w:r>
              <w:rPr>
                <w:rFonts w:ascii="Microsoft Uighur" w:hAnsi="Microsoft Uighur" w:cs="Microsoft Uighur"/>
                <w:b/>
                <w:bCs/>
                <w:sz w:val="18"/>
                <w:szCs w:val="18"/>
                <w:lang w:val="en-GB"/>
              </w:rPr>
              <w:t>well-structured arguments</w:t>
            </w:r>
            <w:r>
              <w:rPr>
                <w:rFonts w:ascii="Microsoft Uighur" w:hAnsi="Microsoft Uighur" w:cs="Microsoft Uighur"/>
                <w:sz w:val="18"/>
                <w:szCs w:val="18"/>
                <w:lang w:val="en-GB"/>
              </w:rPr>
              <w:t xml:space="preserve">, showing an </w:t>
            </w:r>
            <w:r>
              <w:rPr>
                <w:rFonts w:ascii="Microsoft Uighur" w:hAnsi="Microsoft Uighur" w:cs="Microsoft Uighur"/>
                <w:b/>
                <w:bCs/>
                <w:sz w:val="18"/>
                <w:szCs w:val="18"/>
                <w:lang w:val="en-GB"/>
              </w:rPr>
              <w:t xml:space="preserve">awareness of audience </w:t>
            </w:r>
            <w:r>
              <w:rPr>
                <w:rFonts w:ascii="Microsoft Uighur" w:hAnsi="Microsoft Uighur" w:cs="Microsoft Uighur"/>
                <w:sz w:val="18"/>
                <w:szCs w:val="18"/>
                <w:lang w:val="en-GB"/>
              </w:rPr>
              <w:t>and using academic/ professional discourse appropriately;</w:t>
            </w:r>
          </w:p>
        </w:tc>
      </w:tr>
      <w:tr w:rsidR="00063B59">
        <w:trPr>
          <w:jc w:val="center"/>
        </w:trPr>
        <w:tc>
          <w:tcPr>
            <w:tcW w:w="2550" w:type="dxa"/>
            <w:tcBorders>
              <w:top w:val="single" w:sz="7" w:space="0" w:color="000000"/>
              <w:left w:val="single" w:sz="7" w:space="0" w:color="000000"/>
              <w:bottom w:val="single" w:sz="7" w:space="0" w:color="000000"/>
              <w:right w:val="single" w:sz="7" w:space="0" w:color="000000"/>
            </w:tcBorders>
            <w:shd w:val="pct20" w:color="000000" w:fill="FFFFFF"/>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b/>
                <w:bCs/>
                <w:sz w:val="18"/>
                <w:szCs w:val="18"/>
                <w:lang w:val="en-GB"/>
              </w:rPr>
              <w:t xml:space="preserve">How </w:t>
            </w:r>
            <w:r>
              <w:rPr>
                <w:rFonts w:ascii="Microsoft Uighur" w:hAnsi="Microsoft Uighur" w:cs="Microsoft Uighur"/>
                <w:b/>
                <w:bCs/>
                <w:sz w:val="18"/>
                <w:szCs w:val="18"/>
                <w:u w:val="single"/>
                <w:lang w:val="en-GB"/>
              </w:rPr>
              <w:t>independent</w:t>
            </w:r>
            <w:r>
              <w:rPr>
                <w:rFonts w:ascii="Microsoft Uighur" w:hAnsi="Microsoft Uighur" w:cs="Microsoft Uighur"/>
                <w:b/>
                <w:bCs/>
                <w:sz w:val="18"/>
                <w:szCs w:val="18"/>
                <w:lang w:val="en-GB"/>
              </w:rPr>
              <w:t xml:space="preserve"> should learners be in their learning?</w:t>
            </w:r>
          </w:p>
        </w:tc>
        <w:tc>
          <w:tcPr>
            <w:tcW w:w="255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sz w:val="18"/>
                <w:szCs w:val="18"/>
                <w:lang w:val="en-GB"/>
              </w:rPr>
              <w:t xml:space="preserve">A capacity to take responsibility for their learning </w:t>
            </w:r>
            <w:r>
              <w:rPr>
                <w:rFonts w:ascii="Microsoft Uighur" w:hAnsi="Microsoft Uighur" w:cs="Microsoft Uighur"/>
                <w:b/>
                <w:bCs/>
                <w:sz w:val="18"/>
                <w:szCs w:val="18"/>
                <w:lang w:val="en-GB"/>
              </w:rPr>
              <w:t>within a structured learning environment</w:t>
            </w:r>
            <w:r>
              <w:rPr>
                <w:rFonts w:ascii="Microsoft Uighur" w:hAnsi="Microsoft Uighur" w:cs="Microsoft Uighur"/>
                <w:sz w:val="18"/>
                <w:szCs w:val="18"/>
                <w:lang w:val="en-GB"/>
              </w:rPr>
              <w:t xml:space="preserve">; an ability to evaluate their learning and to </w:t>
            </w:r>
            <w:r>
              <w:rPr>
                <w:rFonts w:ascii="Microsoft Uighur" w:hAnsi="Microsoft Uighur" w:cs="Microsoft Uighur"/>
                <w:b/>
                <w:bCs/>
                <w:sz w:val="18"/>
                <w:szCs w:val="18"/>
                <w:lang w:val="en-GB"/>
              </w:rPr>
              <w:t>identify their strengths and weaknesses</w:t>
            </w:r>
            <w:r>
              <w:rPr>
                <w:rFonts w:ascii="Microsoft Uighur" w:hAnsi="Microsoft Uighur" w:cs="Microsoft Uighur"/>
                <w:sz w:val="18"/>
                <w:szCs w:val="18"/>
                <w:lang w:val="en-GB"/>
              </w:rPr>
              <w:t>;</w:t>
            </w:r>
          </w:p>
        </w:tc>
        <w:tc>
          <w:tcPr>
            <w:tcW w:w="255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sz w:val="18"/>
                <w:szCs w:val="18"/>
                <w:lang w:val="en-GB"/>
              </w:rPr>
              <w:t xml:space="preserve">A capacity to evaluate their learning and identify their learning needs </w:t>
            </w:r>
            <w:r>
              <w:rPr>
                <w:rFonts w:ascii="Microsoft Uighur" w:hAnsi="Microsoft Uighur" w:cs="Microsoft Uighur"/>
                <w:b/>
                <w:bCs/>
                <w:sz w:val="18"/>
                <w:szCs w:val="18"/>
                <w:lang w:val="en-GB"/>
              </w:rPr>
              <w:t>within a structured learning environment</w:t>
            </w:r>
            <w:r>
              <w:rPr>
                <w:rFonts w:ascii="Microsoft Uighur" w:hAnsi="Microsoft Uighur" w:cs="Microsoft Uighur"/>
                <w:sz w:val="18"/>
                <w:szCs w:val="18"/>
                <w:lang w:val="en-GB"/>
              </w:rPr>
              <w:t xml:space="preserve">; a capacity to </w:t>
            </w:r>
            <w:r>
              <w:rPr>
                <w:rFonts w:ascii="Microsoft Uighur" w:hAnsi="Microsoft Uighur" w:cs="Microsoft Uighur"/>
                <w:b/>
                <w:bCs/>
                <w:i/>
                <w:iCs/>
                <w:sz w:val="18"/>
                <w:szCs w:val="18"/>
                <w:lang w:val="en-GB"/>
              </w:rPr>
              <w:t xml:space="preserve">take the initiative </w:t>
            </w:r>
            <w:r>
              <w:rPr>
                <w:rFonts w:ascii="Microsoft Uighur" w:hAnsi="Microsoft Uighur" w:cs="Microsoft Uighur"/>
                <w:b/>
                <w:bCs/>
                <w:sz w:val="18"/>
                <w:szCs w:val="18"/>
                <w:lang w:val="en-GB"/>
              </w:rPr>
              <w:t>to address these needs</w:t>
            </w:r>
            <w:r>
              <w:rPr>
                <w:rFonts w:ascii="Microsoft Uighur" w:hAnsi="Microsoft Uighur" w:cs="Microsoft Uighur"/>
                <w:sz w:val="18"/>
                <w:szCs w:val="18"/>
                <w:lang w:val="en-GB"/>
              </w:rPr>
              <w:t>;</w:t>
            </w:r>
          </w:p>
        </w:tc>
        <w:tc>
          <w:tcPr>
            <w:tcW w:w="2562"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18"/>
                <w:szCs w:val="1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18"/>
                <w:szCs w:val="18"/>
                <w:lang w:val="en-GB"/>
              </w:rPr>
            </w:pPr>
            <w:r>
              <w:rPr>
                <w:rFonts w:ascii="Microsoft Uighur" w:hAnsi="Microsoft Uighur" w:cs="Microsoft Uighur"/>
                <w:sz w:val="18"/>
                <w:szCs w:val="18"/>
                <w:lang w:val="en-GB"/>
              </w:rPr>
              <w:t xml:space="preserve">A capacity to </w:t>
            </w:r>
            <w:r>
              <w:rPr>
                <w:rFonts w:ascii="Microsoft Uighur" w:hAnsi="Microsoft Uighur" w:cs="Microsoft Uighur"/>
                <w:b/>
                <w:bCs/>
                <w:sz w:val="18"/>
                <w:szCs w:val="18"/>
                <w:lang w:val="en-GB"/>
              </w:rPr>
              <w:t>operate in variable and unfamiliar learning contexts, requiring responsibility and initiative</w:t>
            </w:r>
            <w:r>
              <w:rPr>
                <w:rFonts w:ascii="Microsoft Uighur" w:hAnsi="Microsoft Uighur" w:cs="Microsoft Uighur"/>
                <w:sz w:val="18"/>
                <w:szCs w:val="18"/>
                <w:lang w:val="en-GB"/>
              </w:rPr>
              <w:t xml:space="preserve">; a capacity to self-evaluate and identify and address own learning needs; </w:t>
            </w:r>
            <w:r>
              <w:rPr>
                <w:rFonts w:ascii="Microsoft Uighur" w:hAnsi="Microsoft Uighur" w:cs="Microsoft Uighur"/>
                <w:b/>
                <w:bCs/>
                <w:sz w:val="18"/>
                <w:szCs w:val="18"/>
                <w:lang w:val="en-GB"/>
              </w:rPr>
              <w:t>an ability to interact effectively in a learning group.</w:t>
            </w:r>
          </w:p>
        </w:tc>
      </w:tr>
    </w:tbl>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sectPr w:rsidR="00063B59">
          <w:pgSz w:w="11905" w:h="16837"/>
          <w:pgMar w:top="1586" w:right="849" w:bottom="1190" w:left="849" w:header="1586" w:footer="1190" w:gutter="0"/>
          <w:cols w:space="720"/>
          <w:noEndnote/>
        </w:sect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lastRenderedPageBreak/>
        <w:t>In an effort to prepare you for the kind of learning expectations outlined in the previous table, the NPDE has four main components: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rPr>
          <w:lang w:val="en-GB"/>
        </w:rPr>
      </w:pPr>
      <w:r>
        <w:rPr>
          <w:b/>
          <w:bCs/>
          <w:lang w:val="en-GB"/>
        </w:rPr>
        <w:t>1.</w:t>
      </w:r>
      <w:r>
        <w:rPr>
          <w:b/>
          <w:bCs/>
          <w:lang w:val="en-GB"/>
        </w:rPr>
        <w:tab/>
        <w:t>Personal literacy and numeracy</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rPr>
          <w:lang w:val="en-GB"/>
        </w:rPr>
      </w:pPr>
      <w:r>
        <w:rPr>
          <w:lang w:val="en-GB"/>
        </w:rPr>
        <w:t>The first component is concerned with developing your personal literacy and numeracy skills. This is based on a recognition that many of you will not have been involved in studying for a long time and may need to revise those skills. It is also based on an understanding of the weaknesses of many earlier educator development programmes which ignored the need for foundational learning.</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b/>
          <w:bCs/>
          <w:lang w:val="en-GB"/>
        </w:rPr>
      </w:pPr>
      <w:r>
        <w:rPr>
          <w:b/>
          <w:bCs/>
          <w:lang w:val="en-GB"/>
        </w:rPr>
        <w:t>2.</w:t>
      </w:r>
      <w:r>
        <w:rPr>
          <w:b/>
          <w:bCs/>
          <w:lang w:val="en-GB"/>
        </w:rPr>
        <w:tab/>
        <w:t>Competences related to the subject and content of teaching</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rPr>
          <w:lang w:val="en-GB"/>
        </w:rPr>
      </w:pPr>
      <w:r>
        <w:rPr>
          <w:lang w:val="en-GB"/>
        </w:rPr>
        <w:t>The second component is concerned with the knowledge, skills and attitudes that you need to develop as a foundation, intermediate or senior phase teacher.</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b/>
          <w:bCs/>
          <w:lang w:val="en-GB"/>
        </w:rPr>
        <w:t>3.</w:t>
      </w:r>
      <w:r>
        <w:rPr>
          <w:b/>
          <w:bCs/>
          <w:lang w:val="en-GB"/>
        </w:rPr>
        <w:tab/>
        <w:t>Competences related to teaching and learning processes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rPr>
          <w:lang w:val="en-GB"/>
        </w:rPr>
      </w:pPr>
      <w:r>
        <w:rPr>
          <w:lang w:val="en-GB"/>
        </w:rPr>
        <w:t>The third component deals with general learning and teaching issues and processes.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b/>
          <w:bCs/>
          <w:lang w:val="en-GB"/>
        </w:rPr>
        <w:t>4.</w:t>
      </w:r>
      <w:r>
        <w:rPr>
          <w:b/>
          <w:bCs/>
          <w:lang w:val="en-GB"/>
        </w:rPr>
        <w:tab/>
        <w:t>Competences related to the profession, the school and the community</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rPr>
          <w:lang w:val="en-GB"/>
        </w:rPr>
      </w:pPr>
      <w:r>
        <w:rPr>
          <w:lang w:val="en-GB"/>
        </w:rPr>
        <w:t>The fourth component deals largely with issues outside of the classroom. However, these school and professional issues will still influence what happens inside the classroom, which is why they are also explored in the NPDE programme.</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The full NPDE programme now comprises 360 credits, which is equivalent to approximately 3600 hours of learning. The programme has been divided into 30 modules of 12 credits (about 120  hours of learning) each.</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However, it is possible to get exemption or recognition of prior learning (RPL) for up to 240 credits/20 modules. This is discussed in answer to question 6 below.</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 xml:space="preserve">You are advised to complete 5-8 modules a year. Remember that this represents about 600 - 960 hours of learning that is about 2 - 3 hours of work </w:t>
      </w:r>
      <w:r>
        <w:rPr>
          <w:b/>
          <w:bCs/>
          <w:lang w:val="en-GB"/>
        </w:rPr>
        <w:t>every</w:t>
      </w:r>
      <w:r>
        <w:rPr>
          <w:lang w:val="en-GB"/>
        </w:rPr>
        <w:t xml:space="preserve"> day!</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720"/>
        <w:rPr>
          <w:lang w:val="en-GB"/>
        </w:rPr>
      </w:pPr>
      <w:r>
        <w:rPr>
          <w:rFonts w:ascii="Comic Sans MS" w:hAnsi="Comic Sans MS" w:cs="Comic Sans MS"/>
          <w:b/>
          <w:bCs/>
          <w:sz w:val="28"/>
          <w:szCs w:val="28"/>
          <w:lang w:val="en-GB"/>
        </w:rPr>
        <w:t>2.</w:t>
      </w:r>
      <w:r>
        <w:rPr>
          <w:rFonts w:ascii="Comic Sans MS" w:hAnsi="Comic Sans MS" w:cs="Comic Sans MS"/>
          <w:b/>
          <w:bCs/>
          <w:sz w:val="28"/>
          <w:szCs w:val="28"/>
          <w:lang w:val="en-GB"/>
        </w:rPr>
        <w:tab/>
        <w:t>What will we do in the first level?</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 xml:space="preserve">The first level course has been designed for teachers who are in the classroom but who do not have a teacher’s qualification. These teachers will usually have an NQF Level 4 qualification in a technical field, ABET or ECD and at least 5 years’ experience. The first level course provides you with an opportunity to reflect on your experience as you are introduced to some of the different issues associated with being a teacher. The course comprises the following </w:t>
      </w:r>
      <w:r>
        <w:rPr>
          <w:b/>
          <w:bCs/>
          <w:lang w:val="en-GB"/>
        </w:rPr>
        <w:t>10</w:t>
      </w:r>
      <w:r>
        <w:rPr>
          <w:lang w:val="en-GB"/>
        </w:rPr>
        <w:t xml:space="preserve"> modules: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710"/>
        <w:gridCol w:w="3240"/>
        <w:gridCol w:w="5198"/>
      </w:tblGrid>
      <w:tr w:rsidR="00063B59">
        <w:tc>
          <w:tcPr>
            <w:tcW w:w="1710" w:type="dxa"/>
            <w:tcBorders>
              <w:top w:val="single" w:sz="7" w:space="0" w:color="000000"/>
              <w:left w:val="single" w:sz="7" w:space="0" w:color="000000"/>
              <w:bottom w:val="single" w:sz="7" w:space="0" w:color="000000"/>
              <w:right w:val="single" w:sz="7" w:space="0" w:color="000000"/>
            </w:tcBorders>
            <w:shd w:val="pct10" w:color="000000" w:fill="FFFFFF"/>
          </w:tcPr>
          <w:p w:rsidR="00063B59" w:rsidRDefault="00063B59">
            <w:pPr>
              <w:spacing w:line="120" w:lineRule="exact"/>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b/>
                <w:bCs/>
                <w:sz w:val="22"/>
                <w:szCs w:val="22"/>
                <w:lang w:val="en-GB"/>
              </w:rPr>
            </w:pPr>
            <w:r>
              <w:rPr>
                <w:rFonts w:ascii="Microsoft Uighur" w:hAnsi="Microsoft Uighur" w:cs="Microsoft Uighur"/>
                <w:b/>
                <w:bCs/>
                <w:sz w:val="22"/>
                <w:szCs w:val="22"/>
                <w:lang w:val="en-GB"/>
              </w:rPr>
              <w:t>Component</w:t>
            </w:r>
          </w:p>
        </w:tc>
        <w:tc>
          <w:tcPr>
            <w:tcW w:w="3240" w:type="dxa"/>
            <w:tcBorders>
              <w:top w:val="single" w:sz="7" w:space="0" w:color="000000"/>
              <w:left w:val="single" w:sz="7" w:space="0" w:color="000000"/>
              <w:bottom w:val="single" w:sz="7" w:space="0" w:color="000000"/>
              <w:right w:val="single" w:sz="7" w:space="0" w:color="000000"/>
            </w:tcBorders>
            <w:shd w:val="pct10" w:color="000000" w:fill="FFFFFF"/>
          </w:tcPr>
          <w:p w:rsidR="00063B59" w:rsidRDefault="00063B59">
            <w:pPr>
              <w:spacing w:line="120" w:lineRule="exact"/>
              <w:rPr>
                <w:rFonts w:ascii="Microsoft Uighur" w:hAnsi="Microsoft Uighur" w:cs="Microsoft Uighur"/>
                <w:b/>
                <w:bCs/>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b/>
                <w:bCs/>
                <w:sz w:val="22"/>
                <w:szCs w:val="22"/>
                <w:lang w:val="en-GB"/>
              </w:rPr>
            </w:pPr>
            <w:r>
              <w:rPr>
                <w:rFonts w:ascii="Microsoft Uighur" w:hAnsi="Microsoft Uighur" w:cs="Microsoft Uighur"/>
                <w:b/>
                <w:bCs/>
                <w:sz w:val="22"/>
                <w:szCs w:val="22"/>
                <w:lang w:val="en-GB"/>
              </w:rPr>
              <w:t>Module title</w:t>
            </w:r>
          </w:p>
        </w:tc>
        <w:tc>
          <w:tcPr>
            <w:tcW w:w="5198" w:type="dxa"/>
            <w:tcBorders>
              <w:top w:val="single" w:sz="7" w:space="0" w:color="000000"/>
              <w:left w:val="single" w:sz="7" w:space="0" w:color="000000"/>
              <w:bottom w:val="single" w:sz="7" w:space="0" w:color="000000"/>
              <w:right w:val="single" w:sz="7" w:space="0" w:color="000000"/>
            </w:tcBorders>
            <w:shd w:val="pct10" w:color="000000" w:fill="FFFFFF"/>
          </w:tcPr>
          <w:p w:rsidR="00063B59" w:rsidRDefault="00063B59">
            <w:pPr>
              <w:spacing w:line="120" w:lineRule="exact"/>
              <w:rPr>
                <w:rFonts w:ascii="Microsoft Uighur" w:hAnsi="Microsoft Uighur" w:cs="Microsoft Uighur"/>
                <w:b/>
                <w:bCs/>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b/>
                <w:bCs/>
                <w:sz w:val="22"/>
                <w:szCs w:val="22"/>
                <w:lang w:val="en-GB"/>
              </w:rPr>
            </w:pPr>
            <w:r>
              <w:rPr>
                <w:rFonts w:ascii="Microsoft Uighur" w:hAnsi="Microsoft Uighur" w:cs="Microsoft Uighur"/>
                <w:b/>
                <w:bCs/>
                <w:sz w:val="22"/>
                <w:szCs w:val="22"/>
                <w:lang w:val="en-GB"/>
              </w:rPr>
              <w:t>What is it about?</w:t>
            </w:r>
          </w:p>
        </w:tc>
      </w:tr>
      <w:tr w:rsidR="00063B59">
        <w:tc>
          <w:tcPr>
            <w:tcW w:w="1710" w:type="dxa"/>
            <w:vMerge w:val="restart"/>
            <w:tcBorders>
              <w:top w:val="single" w:sz="7" w:space="0" w:color="000000"/>
              <w:left w:val="single" w:sz="7" w:space="0" w:color="000000"/>
              <w:bottom w:val="nil"/>
              <w:right w:val="single" w:sz="7" w:space="0" w:color="000000"/>
            </w:tcBorders>
          </w:tcPr>
          <w:p w:rsidR="00063B59" w:rsidRDefault="00063B59">
            <w:pPr>
              <w:spacing w:line="120" w:lineRule="exact"/>
              <w:rPr>
                <w:rFonts w:ascii="Microsoft Uighur" w:hAnsi="Microsoft Uighur" w:cs="Microsoft Uighur"/>
                <w:b/>
                <w:bCs/>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ind w:left="360" w:hanging="360"/>
              <w:rPr>
                <w:rFonts w:ascii="Microsoft Uighur" w:hAnsi="Microsoft Uighur" w:cs="Microsoft Uighur"/>
                <w:sz w:val="22"/>
                <w:szCs w:val="22"/>
                <w:lang w:val="en-GB"/>
              </w:rPr>
            </w:pPr>
            <w:r>
              <w:rPr>
                <w:rFonts w:ascii="Microsoft Uighur" w:hAnsi="Microsoft Uighur" w:cs="Microsoft Uighur"/>
                <w:sz w:val="22"/>
                <w:szCs w:val="22"/>
                <w:lang w:val="en-GB"/>
              </w:rPr>
              <w:t xml:space="preserve">1. </w:t>
            </w:r>
            <w:r>
              <w:rPr>
                <w:rFonts w:ascii="Microsoft Uighur" w:hAnsi="Microsoft Uighur" w:cs="Microsoft Uighur"/>
                <w:sz w:val="22"/>
                <w:szCs w:val="22"/>
                <w:lang w:val="en-GB"/>
              </w:rPr>
              <w:tab/>
              <w:t>Personal literacy and numeracy</w:t>
            </w:r>
          </w:p>
        </w:tc>
        <w:tc>
          <w:tcPr>
            <w:tcW w:w="324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 xml:space="preserve">NPD062-J </w:t>
            </w:r>
            <w:r>
              <w:rPr>
                <w:rFonts w:ascii="Microsoft Uighur" w:hAnsi="Microsoft Uighur" w:cs="Microsoft Uighur"/>
                <w:i/>
                <w:iCs/>
                <w:sz w:val="22"/>
                <w:szCs w:val="22"/>
                <w:lang w:val="en-GB"/>
              </w:rPr>
              <w:t>Portfolio development</w:t>
            </w:r>
          </w:p>
        </w:tc>
        <w:tc>
          <w:tcPr>
            <w:tcW w:w="5198"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This module helps you to use a variety of skills to develop portfolios for classroom, professional and NPDE purposes.</w:t>
            </w:r>
          </w:p>
        </w:tc>
      </w:tr>
      <w:tr w:rsidR="00063B59">
        <w:tc>
          <w:tcPr>
            <w:tcW w:w="1710" w:type="dxa"/>
            <w:vMerge/>
            <w:tcBorders>
              <w:top w:val="nil"/>
              <w:left w:val="single" w:sz="7" w:space="0" w:color="000000"/>
              <w:bottom w:val="single" w:sz="7" w:space="0" w:color="000000"/>
              <w:right w:val="single" w:sz="7" w:space="0" w:color="000000"/>
            </w:tcBorders>
          </w:tcPr>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p>
        </w:tc>
        <w:tc>
          <w:tcPr>
            <w:tcW w:w="324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 xml:space="preserve">NPD068-Q </w:t>
            </w:r>
            <w:r>
              <w:rPr>
                <w:rFonts w:ascii="Microsoft Uighur" w:hAnsi="Microsoft Uighur" w:cs="Microsoft Uighur"/>
                <w:i/>
                <w:iCs/>
                <w:sz w:val="22"/>
                <w:szCs w:val="22"/>
                <w:lang w:val="en-GB"/>
              </w:rPr>
              <w:t>Thinking skills and numeracy</w:t>
            </w:r>
          </w:p>
        </w:tc>
        <w:tc>
          <w:tcPr>
            <w:tcW w:w="5198"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This module helps you to develop or revise your number-based problem-solving skills.</w:t>
            </w:r>
          </w:p>
        </w:tc>
      </w:tr>
      <w:tr w:rsidR="00063B59">
        <w:tc>
          <w:tcPr>
            <w:tcW w:w="1710" w:type="dxa"/>
            <w:vMerge w:val="restart"/>
            <w:tcBorders>
              <w:top w:val="single" w:sz="7" w:space="0" w:color="000000"/>
              <w:left w:val="single" w:sz="7" w:space="0" w:color="000000"/>
              <w:bottom w:val="nil"/>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ind w:left="360" w:hanging="360"/>
              <w:rPr>
                <w:rFonts w:ascii="Microsoft Uighur" w:hAnsi="Microsoft Uighur" w:cs="Microsoft Uighur"/>
                <w:sz w:val="22"/>
                <w:szCs w:val="22"/>
                <w:lang w:val="en-GB"/>
              </w:rPr>
            </w:pPr>
            <w:r>
              <w:rPr>
                <w:rFonts w:ascii="Microsoft Uighur" w:hAnsi="Microsoft Uighur" w:cs="Microsoft Uighur"/>
                <w:sz w:val="22"/>
                <w:szCs w:val="22"/>
                <w:lang w:val="en-GB"/>
              </w:rPr>
              <w:t>2.</w:t>
            </w:r>
            <w:r>
              <w:rPr>
                <w:rFonts w:ascii="Microsoft Uighur" w:hAnsi="Microsoft Uighur" w:cs="Microsoft Uighur"/>
                <w:sz w:val="22"/>
                <w:szCs w:val="22"/>
                <w:lang w:val="en-GB"/>
              </w:rPr>
              <w:tab/>
              <w:t>Subject and content of teaching</w:t>
            </w:r>
          </w:p>
        </w:tc>
        <w:tc>
          <w:tcPr>
            <w:tcW w:w="324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 xml:space="preserve">NPD061-H </w:t>
            </w:r>
            <w:r>
              <w:rPr>
                <w:rFonts w:ascii="Microsoft Uighur" w:hAnsi="Microsoft Uighur" w:cs="Microsoft Uighur"/>
                <w:i/>
                <w:iCs/>
                <w:sz w:val="22"/>
                <w:szCs w:val="22"/>
                <w:lang w:val="en-GB"/>
              </w:rPr>
              <w:t>English communication for education</w:t>
            </w:r>
          </w:p>
        </w:tc>
        <w:tc>
          <w:tcPr>
            <w:tcW w:w="5198"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Although it uses English as an example, this module introduces and revises general communication skills that can be applied in all classroom contexts.</w:t>
            </w:r>
          </w:p>
        </w:tc>
      </w:tr>
      <w:tr w:rsidR="00063B59">
        <w:tc>
          <w:tcPr>
            <w:tcW w:w="1710" w:type="dxa"/>
            <w:vMerge/>
            <w:tcBorders>
              <w:top w:val="nil"/>
              <w:left w:val="single" w:sz="7" w:space="0" w:color="000000"/>
              <w:bottom w:val="nil"/>
              <w:right w:val="single" w:sz="7" w:space="0" w:color="000000"/>
            </w:tcBorders>
          </w:tcPr>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p>
        </w:tc>
        <w:tc>
          <w:tcPr>
            <w:tcW w:w="324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 xml:space="preserve">NPD063-K </w:t>
            </w:r>
            <w:r>
              <w:rPr>
                <w:rFonts w:ascii="Microsoft Uighur" w:hAnsi="Microsoft Uighur" w:cs="Microsoft Uighur"/>
                <w:i/>
                <w:iCs/>
                <w:sz w:val="22"/>
                <w:szCs w:val="22"/>
                <w:lang w:val="en-GB"/>
              </w:rPr>
              <w:t>Using media in the classroom #1</w:t>
            </w:r>
          </w:p>
        </w:tc>
        <w:tc>
          <w:tcPr>
            <w:tcW w:w="5198"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This module explores the use of text-based media in the OBE classroom.</w:t>
            </w:r>
          </w:p>
        </w:tc>
      </w:tr>
      <w:tr w:rsidR="00063B59">
        <w:tc>
          <w:tcPr>
            <w:tcW w:w="1710" w:type="dxa"/>
            <w:vMerge/>
            <w:tcBorders>
              <w:top w:val="nil"/>
              <w:left w:val="single" w:sz="7" w:space="0" w:color="000000"/>
              <w:bottom w:val="nil"/>
              <w:right w:val="single" w:sz="7" w:space="0" w:color="000000"/>
            </w:tcBorders>
          </w:tcPr>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p>
        </w:tc>
        <w:tc>
          <w:tcPr>
            <w:tcW w:w="324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 xml:space="preserve">NPD064-L </w:t>
            </w:r>
            <w:r>
              <w:rPr>
                <w:rFonts w:ascii="Microsoft Uighur" w:hAnsi="Microsoft Uighur" w:cs="Microsoft Uighur"/>
                <w:i/>
                <w:iCs/>
                <w:sz w:val="22"/>
                <w:szCs w:val="22"/>
                <w:lang w:val="en-GB"/>
              </w:rPr>
              <w:t>Using media in the classroom #2</w:t>
            </w:r>
          </w:p>
        </w:tc>
        <w:tc>
          <w:tcPr>
            <w:tcW w:w="5198"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This module explores the use of non-text-based media in the OBE classroom.</w:t>
            </w:r>
          </w:p>
        </w:tc>
      </w:tr>
      <w:tr w:rsidR="00063B59">
        <w:tc>
          <w:tcPr>
            <w:tcW w:w="1710" w:type="dxa"/>
            <w:vMerge/>
            <w:tcBorders>
              <w:top w:val="nil"/>
              <w:left w:val="single" w:sz="7" w:space="0" w:color="000000"/>
              <w:bottom w:val="nil"/>
              <w:right w:val="single" w:sz="7" w:space="0" w:color="000000"/>
            </w:tcBorders>
          </w:tcPr>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p>
        </w:tc>
        <w:tc>
          <w:tcPr>
            <w:tcW w:w="324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 xml:space="preserve">NPD069-R </w:t>
            </w:r>
            <w:r>
              <w:rPr>
                <w:rFonts w:ascii="Microsoft Uighur" w:hAnsi="Microsoft Uighur" w:cs="Microsoft Uighur"/>
                <w:i/>
                <w:iCs/>
                <w:sz w:val="22"/>
                <w:szCs w:val="22"/>
                <w:lang w:val="en-GB"/>
              </w:rPr>
              <w:t>Introduction to Environmental Education</w:t>
            </w:r>
          </w:p>
        </w:tc>
        <w:tc>
          <w:tcPr>
            <w:tcW w:w="5198"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This module explores the important area of environmental education and ways in which this issue can be explored across the curriculum</w:t>
            </w:r>
          </w:p>
        </w:tc>
      </w:tr>
      <w:tr w:rsidR="00063B59">
        <w:tc>
          <w:tcPr>
            <w:tcW w:w="1710" w:type="dxa"/>
            <w:vMerge/>
            <w:tcBorders>
              <w:top w:val="nil"/>
              <w:left w:val="single" w:sz="7" w:space="0" w:color="000000"/>
              <w:bottom w:val="single" w:sz="7" w:space="0" w:color="000000"/>
              <w:right w:val="single" w:sz="7" w:space="0" w:color="000000"/>
            </w:tcBorders>
          </w:tcPr>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p>
        </w:tc>
        <w:tc>
          <w:tcPr>
            <w:tcW w:w="324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 xml:space="preserve">NPD070-J </w:t>
            </w:r>
            <w:r>
              <w:rPr>
                <w:rFonts w:ascii="Microsoft Uighur" w:hAnsi="Microsoft Uighur" w:cs="Microsoft Uighur"/>
                <w:i/>
                <w:iCs/>
                <w:sz w:val="22"/>
                <w:szCs w:val="22"/>
                <w:lang w:val="en-GB"/>
              </w:rPr>
              <w:t>HIV-Aids for Educators</w:t>
            </w:r>
          </w:p>
        </w:tc>
        <w:tc>
          <w:tcPr>
            <w:tcW w:w="5198"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This module explores the implications of the HIV-Aids epidemic and for policy and classroom practice.</w:t>
            </w:r>
          </w:p>
        </w:tc>
      </w:tr>
      <w:tr w:rsidR="00063B59">
        <w:tc>
          <w:tcPr>
            <w:tcW w:w="171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rPr>
                <w:rFonts w:ascii="Microsoft Uighur" w:hAnsi="Microsoft Uighur" w:cs="Microsoft Uighur"/>
                <w:sz w:val="22"/>
                <w:szCs w:val="22"/>
                <w:lang w:val="en-GB"/>
              </w:rPr>
            </w:pPr>
            <w:r>
              <w:rPr>
                <w:rFonts w:ascii="Microsoft Uighur" w:hAnsi="Microsoft Uighur" w:cs="Microsoft Uighur"/>
                <w:sz w:val="22"/>
                <w:szCs w:val="22"/>
                <w:lang w:val="en-GB"/>
              </w:rPr>
              <w:t xml:space="preserve">3. </w:t>
            </w:r>
            <w:r>
              <w:rPr>
                <w:rFonts w:ascii="Microsoft Uighur" w:hAnsi="Microsoft Uighur" w:cs="Microsoft Uighur"/>
                <w:sz w:val="22"/>
                <w:szCs w:val="22"/>
                <w:lang w:val="en-GB"/>
              </w:rPr>
              <w:tab/>
              <w:t>Teaching and learning processes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ind w:left="360" w:hanging="360"/>
              <w:rPr>
                <w:rFonts w:ascii="Microsoft Uighur" w:hAnsi="Microsoft Uighur" w:cs="Microsoft Uighur"/>
                <w:sz w:val="22"/>
                <w:szCs w:val="22"/>
                <w:lang w:val="en-GB"/>
              </w:rPr>
            </w:pPr>
            <w:r>
              <w:rPr>
                <w:rFonts w:ascii="Microsoft Uighur" w:hAnsi="Microsoft Uighur" w:cs="Microsoft Uighur"/>
                <w:sz w:val="22"/>
                <w:szCs w:val="22"/>
                <w:lang w:val="en-GB"/>
              </w:rPr>
              <w:t>4.</w:t>
            </w:r>
            <w:r>
              <w:rPr>
                <w:rFonts w:ascii="Microsoft Uighur" w:hAnsi="Microsoft Uighur" w:cs="Microsoft Uighur"/>
                <w:sz w:val="22"/>
                <w:szCs w:val="22"/>
                <w:lang w:val="en-GB"/>
              </w:rPr>
              <w:tab/>
              <w:t>Profession, school &amp; community</w:t>
            </w:r>
          </w:p>
        </w:tc>
        <w:tc>
          <w:tcPr>
            <w:tcW w:w="324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sz w:val="22"/>
                <w:szCs w:val="22"/>
                <w:lang w:val="en-GB"/>
              </w:rPr>
            </w:pPr>
            <w:r>
              <w:rPr>
                <w:rFonts w:ascii="Microsoft Uighur" w:hAnsi="Microsoft Uighur" w:cs="Microsoft Uighur"/>
                <w:sz w:val="22"/>
                <w:szCs w:val="22"/>
                <w:lang w:val="en-GB"/>
              </w:rPr>
              <w:t xml:space="preserve">NPD065-M </w:t>
            </w:r>
            <w:r>
              <w:rPr>
                <w:rFonts w:ascii="Microsoft Uighur" w:hAnsi="Microsoft Uighur" w:cs="Microsoft Uighur"/>
                <w:i/>
                <w:iCs/>
                <w:sz w:val="22"/>
                <w:szCs w:val="22"/>
                <w:lang w:val="en-GB"/>
              </w:rPr>
              <w:t>Introduction to being a teacher 1: education theory</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sz w:val="22"/>
                <w:szCs w:val="22"/>
                <w:lang w:val="en-GB"/>
              </w:rPr>
            </w:pPr>
            <w:r>
              <w:rPr>
                <w:rFonts w:ascii="Microsoft Uighur" w:hAnsi="Microsoft Uighur" w:cs="Microsoft Uighur"/>
                <w:sz w:val="22"/>
                <w:szCs w:val="22"/>
                <w:lang w:val="en-GB"/>
              </w:rPr>
              <w:t xml:space="preserve">NPD066-N </w:t>
            </w:r>
            <w:r>
              <w:rPr>
                <w:rFonts w:ascii="Microsoft Uighur" w:hAnsi="Microsoft Uighur" w:cs="Microsoft Uighur"/>
                <w:i/>
                <w:iCs/>
                <w:sz w:val="22"/>
                <w:szCs w:val="22"/>
                <w:lang w:val="en-GB"/>
              </w:rPr>
              <w:t>Introduction to being a teacher 2: classroom practice</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 xml:space="preserve">NPD067-P </w:t>
            </w:r>
            <w:r>
              <w:rPr>
                <w:rFonts w:ascii="Microsoft Uighur" w:hAnsi="Microsoft Uighur" w:cs="Microsoft Uighur"/>
                <w:i/>
                <w:iCs/>
                <w:sz w:val="22"/>
                <w:szCs w:val="22"/>
                <w:lang w:val="en-GB"/>
              </w:rPr>
              <w:t>Introduction to being a teacher 3: tools and strategies</w:t>
            </w:r>
          </w:p>
        </w:tc>
        <w:tc>
          <w:tcPr>
            <w:tcW w:w="5198"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sz w:val="22"/>
                <w:szCs w:val="22"/>
                <w:lang w:val="en-GB"/>
              </w:rPr>
            </w:pPr>
            <w:r>
              <w:rPr>
                <w:rFonts w:ascii="Microsoft Uighur" w:hAnsi="Microsoft Uighur" w:cs="Microsoft Uighur"/>
                <w:sz w:val="22"/>
                <w:szCs w:val="22"/>
                <w:lang w:val="en-GB"/>
              </w:rPr>
              <w:t xml:space="preserve">Although we have split the work over three modules, </w:t>
            </w:r>
            <w:r>
              <w:rPr>
                <w:rFonts w:ascii="Microsoft Uighur" w:hAnsi="Microsoft Uighur" w:cs="Microsoft Uighur"/>
                <w:i/>
                <w:iCs/>
                <w:sz w:val="22"/>
                <w:szCs w:val="22"/>
                <w:lang w:val="en-GB"/>
              </w:rPr>
              <w:t>Introduction to being a teacher</w:t>
            </w:r>
            <w:r>
              <w:rPr>
                <w:rFonts w:ascii="Microsoft Uighur" w:hAnsi="Microsoft Uighur" w:cs="Microsoft Uighur"/>
                <w:sz w:val="22"/>
                <w:szCs w:val="22"/>
                <w:lang w:val="en-GB"/>
              </w:rPr>
              <w:t xml:space="preserve"> should be seen and studied as a single course in which everything is inter-related. It covers issues to do with both general teaching and learning in the classroom as well as issues that go beyond the classroom. Part one focuses on education theory; part two focuses on classroom practice and part three focuses on useful tools and strategies in light of parts one and two.</w:t>
            </w:r>
          </w:p>
        </w:tc>
      </w:tr>
    </w:tbl>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720"/>
        <w:rPr>
          <w:lang w:val="en-GB"/>
        </w:rPr>
      </w:pPr>
      <w:r>
        <w:rPr>
          <w:rFonts w:ascii="Comic Sans MS" w:hAnsi="Comic Sans MS" w:cs="Comic Sans MS"/>
          <w:b/>
          <w:bCs/>
          <w:sz w:val="28"/>
          <w:szCs w:val="28"/>
          <w:lang w:val="en-GB"/>
        </w:rPr>
        <w:t>3.</w:t>
      </w:r>
      <w:r>
        <w:rPr>
          <w:rFonts w:ascii="Comic Sans MS" w:hAnsi="Comic Sans MS" w:cs="Comic Sans MS"/>
          <w:b/>
          <w:bCs/>
          <w:sz w:val="28"/>
          <w:szCs w:val="28"/>
          <w:lang w:val="en-GB"/>
        </w:rPr>
        <w:tab/>
        <w:t>What will we do in the second level?</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 xml:space="preserve">The second level of the NPDE is designed for students entering from the first level or who have entered the programme already having a teacher qualification like a PTC. In the second level of the NPDE, we will focus on 5 modules which </w:t>
      </w:r>
      <w:r>
        <w:rPr>
          <w:b/>
          <w:bCs/>
          <w:lang w:val="en-GB"/>
        </w:rPr>
        <w:t>all</w:t>
      </w:r>
      <w:r>
        <w:rPr>
          <w:lang w:val="en-GB"/>
        </w:rPr>
        <w:t xml:space="preserve"> teachers need to complete. These are summarised in the table below.</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710"/>
        <w:gridCol w:w="3240"/>
        <w:gridCol w:w="5198"/>
      </w:tblGrid>
      <w:tr w:rsidR="00063B59">
        <w:tc>
          <w:tcPr>
            <w:tcW w:w="1710" w:type="dxa"/>
            <w:tcBorders>
              <w:top w:val="single" w:sz="7" w:space="0" w:color="000000"/>
              <w:left w:val="single" w:sz="7" w:space="0" w:color="000000"/>
              <w:bottom w:val="single" w:sz="7" w:space="0" w:color="000000"/>
              <w:right w:val="single" w:sz="7" w:space="0" w:color="000000"/>
            </w:tcBorders>
            <w:shd w:val="pct10" w:color="000000" w:fill="FFFFFF"/>
          </w:tcPr>
          <w:p w:rsidR="00063B59" w:rsidRDefault="00063B59">
            <w:pPr>
              <w:spacing w:line="120" w:lineRule="exact"/>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b/>
                <w:bCs/>
                <w:sz w:val="22"/>
                <w:szCs w:val="22"/>
                <w:lang w:val="en-GB"/>
              </w:rPr>
            </w:pPr>
            <w:r>
              <w:rPr>
                <w:rFonts w:ascii="Microsoft Uighur" w:hAnsi="Microsoft Uighur" w:cs="Microsoft Uighur"/>
                <w:b/>
                <w:bCs/>
                <w:sz w:val="22"/>
                <w:szCs w:val="22"/>
                <w:lang w:val="en-GB"/>
              </w:rPr>
              <w:t>Component</w:t>
            </w:r>
          </w:p>
        </w:tc>
        <w:tc>
          <w:tcPr>
            <w:tcW w:w="3240" w:type="dxa"/>
            <w:tcBorders>
              <w:top w:val="single" w:sz="7" w:space="0" w:color="000000"/>
              <w:left w:val="single" w:sz="7" w:space="0" w:color="000000"/>
              <w:bottom w:val="single" w:sz="7" w:space="0" w:color="000000"/>
              <w:right w:val="single" w:sz="7" w:space="0" w:color="000000"/>
            </w:tcBorders>
            <w:shd w:val="pct10" w:color="000000" w:fill="FFFFFF"/>
          </w:tcPr>
          <w:p w:rsidR="00063B59" w:rsidRDefault="00063B59">
            <w:pPr>
              <w:spacing w:line="120" w:lineRule="exact"/>
              <w:rPr>
                <w:rFonts w:ascii="Microsoft Uighur" w:hAnsi="Microsoft Uighur" w:cs="Microsoft Uighur"/>
                <w:b/>
                <w:bCs/>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b/>
                <w:bCs/>
                <w:sz w:val="22"/>
                <w:szCs w:val="22"/>
                <w:lang w:val="en-GB"/>
              </w:rPr>
            </w:pPr>
            <w:r>
              <w:rPr>
                <w:rFonts w:ascii="Microsoft Uighur" w:hAnsi="Microsoft Uighur" w:cs="Microsoft Uighur"/>
                <w:b/>
                <w:bCs/>
                <w:sz w:val="22"/>
                <w:szCs w:val="22"/>
                <w:lang w:val="en-GB"/>
              </w:rPr>
              <w:t>Module title</w:t>
            </w:r>
          </w:p>
        </w:tc>
        <w:tc>
          <w:tcPr>
            <w:tcW w:w="5198" w:type="dxa"/>
            <w:tcBorders>
              <w:top w:val="single" w:sz="7" w:space="0" w:color="000000"/>
              <w:left w:val="single" w:sz="7" w:space="0" w:color="000000"/>
              <w:bottom w:val="single" w:sz="7" w:space="0" w:color="000000"/>
              <w:right w:val="single" w:sz="7" w:space="0" w:color="000000"/>
            </w:tcBorders>
            <w:shd w:val="pct10" w:color="000000" w:fill="FFFFFF"/>
          </w:tcPr>
          <w:p w:rsidR="00063B59" w:rsidRDefault="00063B59">
            <w:pPr>
              <w:spacing w:line="120" w:lineRule="exact"/>
              <w:rPr>
                <w:rFonts w:ascii="Microsoft Uighur" w:hAnsi="Microsoft Uighur" w:cs="Microsoft Uighur"/>
                <w:b/>
                <w:bCs/>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b/>
                <w:bCs/>
                <w:sz w:val="22"/>
                <w:szCs w:val="22"/>
                <w:lang w:val="en-GB"/>
              </w:rPr>
            </w:pPr>
            <w:r>
              <w:rPr>
                <w:rFonts w:ascii="Microsoft Uighur" w:hAnsi="Microsoft Uighur" w:cs="Microsoft Uighur"/>
                <w:b/>
                <w:bCs/>
                <w:sz w:val="22"/>
                <w:szCs w:val="22"/>
                <w:lang w:val="en-GB"/>
              </w:rPr>
              <w:t>What is it about?</w:t>
            </w:r>
          </w:p>
        </w:tc>
      </w:tr>
      <w:tr w:rsidR="00063B59">
        <w:tc>
          <w:tcPr>
            <w:tcW w:w="171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b/>
                <w:bCs/>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ind w:left="360" w:hanging="360"/>
              <w:rPr>
                <w:rFonts w:ascii="Microsoft Uighur" w:hAnsi="Microsoft Uighur" w:cs="Microsoft Uighur"/>
                <w:sz w:val="22"/>
                <w:szCs w:val="22"/>
                <w:lang w:val="en-GB"/>
              </w:rPr>
            </w:pPr>
            <w:r>
              <w:rPr>
                <w:rFonts w:ascii="Microsoft Uighur" w:hAnsi="Microsoft Uighur" w:cs="Microsoft Uighur"/>
                <w:sz w:val="22"/>
                <w:szCs w:val="22"/>
                <w:lang w:val="en-GB"/>
              </w:rPr>
              <w:t xml:space="preserve">1. </w:t>
            </w:r>
            <w:r>
              <w:rPr>
                <w:rFonts w:ascii="Microsoft Uighur" w:hAnsi="Microsoft Uighur" w:cs="Microsoft Uighur"/>
                <w:sz w:val="22"/>
                <w:szCs w:val="22"/>
                <w:lang w:val="en-GB"/>
              </w:rPr>
              <w:tab/>
              <w:t>Personal literacy and numeracy</w:t>
            </w:r>
          </w:p>
        </w:tc>
        <w:tc>
          <w:tcPr>
            <w:tcW w:w="324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sz w:val="22"/>
                <w:szCs w:val="22"/>
                <w:lang w:val="en-GB"/>
              </w:rPr>
            </w:pPr>
            <w:r>
              <w:rPr>
                <w:rFonts w:ascii="Microsoft Uighur" w:hAnsi="Microsoft Uighur" w:cs="Microsoft Uighur"/>
                <w:i/>
                <w:iCs/>
                <w:sz w:val="22"/>
                <w:szCs w:val="22"/>
                <w:lang w:val="en-GB"/>
              </w:rPr>
              <w:t>Language and learning skills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NPD001-4</w:t>
            </w:r>
          </w:p>
        </w:tc>
        <w:tc>
          <w:tcPr>
            <w:tcW w:w="5198"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This module helps you to reflect on your current language skills and to develop those language skills most needed for effective study.</w:t>
            </w:r>
          </w:p>
        </w:tc>
      </w:tr>
      <w:tr w:rsidR="00063B59">
        <w:tc>
          <w:tcPr>
            <w:tcW w:w="171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ind w:left="360" w:hanging="360"/>
              <w:rPr>
                <w:rFonts w:ascii="Microsoft Uighur" w:hAnsi="Microsoft Uighur" w:cs="Microsoft Uighur"/>
                <w:sz w:val="22"/>
                <w:szCs w:val="22"/>
                <w:lang w:val="en-GB"/>
              </w:rPr>
            </w:pPr>
            <w:r>
              <w:rPr>
                <w:rFonts w:ascii="Microsoft Uighur" w:hAnsi="Microsoft Uighur" w:cs="Microsoft Uighur"/>
                <w:sz w:val="22"/>
                <w:szCs w:val="22"/>
                <w:lang w:val="en-GB"/>
              </w:rPr>
              <w:t xml:space="preserve">3. </w:t>
            </w:r>
            <w:r>
              <w:rPr>
                <w:rFonts w:ascii="Microsoft Uighur" w:hAnsi="Microsoft Uighur" w:cs="Microsoft Uighur"/>
                <w:sz w:val="22"/>
                <w:szCs w:val="22"/>
                <w:lang w:val="en-GB"/>
              </w:rPr>
              <w:tab/>
              <w:t>Teaching and learning processes</w:t>
            </w:r>
          </w:p>
        </w:tc>
        <w:tc>
          <w:tcPr>
            <w:tcW w:w="324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sz w:val="22"/>
                <w:szCs w:val="22"/>
                <w:lang w:val="en-GB"/>
              </w:rPr>
            </w:pPr>
            <w:r>
              <w:rPr>
                <w:rFonts w:ascii="Microsoft Uighur" w:hAnsi="Microsoft Uighur" w:cs="Microsoft Uighur"/>
                <w:i/>
                <w:iCs/>
                <w:sz w:val="22"/>
                <w:szCs w:val="22"/>
                <w:lang w:val="en-GB"/>
              </w:rPr>
              <w:t>Understanding OBE</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NPD048-L</w:t>
            </w:r>
          </w:p>
        </w:tc>
        <w:tc>
          <w:tcPr>
            <w:tcW w:w="5198"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This module explores the nature of Outcomes-Based Education (OBE), with a particular emphasis on the implications for assessment practice.</w:t>
            </w:r>
          </w:p>
        </w:tc>
      </w:tr>
      <w:tr w:rsidR="00063B59">
        <w:tc>
          <w:tcPr>
            <w:tcW w:w="1710" w:type="dxa"/>
            <w:tcBorders>
              <w:top w:val="single" w:sz="7" w:space="0" w:color="000000"/>
              <w:left w:val="single" w:sz="7" w:space="0" w:color="000000"/>
              <w:bottom w:val="single" w:sz="7" w:space="0" w:color="000000"/>
              <w:right w:val="single" w:sz="7" w:space="0" w:color="000000"/>
            </w:tcBorders>
            <w:shd w:val="pct10" w:color="000000" w:fill="FFFFFF"/>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b/>
                <w:bCs/>
                <w:sz w:val="22"/>
                <w:szCs w:val="22"/>
                <w:lang w:val="en-GB"/>
              </w:rPr>
            </w:pPr>
            <w:r>
              <w:rPr>
                <w:rFonts w:ascii="Microsoft Uighur" w:hAnsi="Microsoft Uighur" w:cs="Microsoft Uighur"/>
                <w:b/>
                <w:bCs/>
                <w:sz w:val="22"/>
                <w:szCs w:val="22"/>
                <w:lang w:val="en-GB"/>
              </w:rPr>
              <w:t>Component</w:t>
            </w:r>
          </w:p>
        </w:tc>
        <w:tc>
          <w:tcPr>
            <w:tcW w:w="3240" w:type="dxa"/>
            <w:tcBorders>
              <w:top w:val="single" w:sz="7" w:space="0" w:color="000000"/>
              <w:left w:val="single" w:sz="7" w:space="0" w:color="000000"/>
              <w:bottom w:val="single" w:sz="7" w:space="0" w:color="000000"/>
              <w:right w:val="single" w:sz="7" w:space="0" w:color="000000"/>
            </w:tcBorders>
            <w:shd w:val="pct10" w:color="000000" w:fill="FFFFFF"/>
          </w:tcPr>
          <w:p w:rsidR="00063B59" w:rsidRDefault="00063B59">
            <w:pPr>
              <w:spacing w:line="120" w:lineRule="exact"/>
              <w:rPr>
                <w:rFonts w:ascii="Microsoft Uighur" w:hAnsi="Microsoft Uighur" w:cs="Microsoft Uighur"/>
                <w:b/>
                <w:bCs/>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b/>
                <w:bCs/>
                <w:sz w:val="22"/>
                <w:szCs w:val="22"/>
                <w:lang w:val="en-GB"/>
              </w:rPr>
            </w:pPr>
            <w:r>
              <w:rPr>
                <w:rFonts w:ascii="Microsoft Uighur" w:hAnsi="Microsoft Uighur" w:cs="Microsoft Uighur"/>
                <w:b/>
                <w:bCs/>
                <w:sz w:val="22"/>
                <w:szCs w:val="22"/>
                <w:lang w:val="en-GB"/>
              </w:rPr>
              <w:t>Module title</w:t>
            </w:r>
          </w:p>
        </w:tc>
        <w:tc>
          <w:tcPr>
            <w:tcW w:w="5198" w:type="dxa"/>
            <w:tcBorders>
              <w:top w:val="single" w:sz="7" w:space="0" w:color="000000"/>
              <w:left w:val="single" w:sz="7" w:space="0" w:color="000000"/>
              <w:bottom w:val="single" w:sz="7" w:space="0" w:color="000000"/>
              <w:right w:val="single" w:sz="7" w:space="0" w:color="000000"/>
            </w:tcBorders>
            <w:shd w:val="pct10" w:color="000000" w:fill="FFFFFF"/>
          </w:tcPr>
          <w:p w:rsidR="00063B59" w:rsidRDefault="00063B59">
            <w:pPr>
              <w:spacing w:line="120" w:lineRule="exact"/>
              <w:rPr>
                <w:rFonts w:ascii="Microsoft Uighur" w:hAnsi="Microsoft Uighur" w:cs="Microsoft Uighur"/>
                <w:b/>
                <w:bCs/>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b/>
                <w:bCs/>
                <w:sz w:val="22"/>
                <w:szCs w:val="22"/>
                <w:lang w:val="en-GB"/>
              </w:rPr>
            </w:pPr>
            <w:r>
              <w:rPr>
                <w:rFonts w:ascii="Microsoft Uighur" w:hAnsi="Microsoft Uighur" w:cs="Microsoft Uighur"/>
                <w:b/>
                <w:bCs/>
                <w:sz w:val="22"/>
                <w:szCs w:val="22"/>
                <w:lang w:val="en-GB"/>
              </w:rPr>
              <w:t>What is it about?</w:t>
            </w:r>
          </w:p>
        </w:tc>
      </w:tr>
      <w:tr w:rsidR="00063B59">
        <w:tc>
          <w:tcPr>
            <w:tcW w:w="171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b/>
                <w:bCs/>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p>
        </w:tc>
        <w:tc>
          <w:tcPr>
            <w:tcW w:w="324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sz w:val="22"/>
                <w:szCs w:val="22"/>
                <w:lang w:val="en-GB"/>
              </w:rPr>
            </w:pPr>
            <w:r>
              <w:rPr>
                <w:rFonts w:ascii="Microsoft Uighur" w:hAnsi="Microsoft Uighur" w:cs="Microsoft Uighur"/>
                <w:i/>
                <w:iCs/>
                <w:sz w:val="22"/>
                <w:szCs w:val="22"/>
                <w:lang w:val="en-GB"/>
              </w:rPr>
              <w:t>The teacher in the classroom</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NPD043-F</w:t>
            </w:r>
          </w:p>
        </w:tc>
        <w:tc>
          <w:tcPr>
            <w:tcW w:w="5198"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This module provides an overview of the roles the teacher must play in the classroom in an OBE system. Many of the ideas will be familiar to you, but some will also be new.</w:t>
            </w:r>
          </w:p>
        </w:tc>
      </w:tr>
      <w:tr w:rsidR="00063B59">
        <w:tc>
          <w:tcPr>
            <w:tcW w:w="171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p>
        </w:tc>
        <w:tc>
          <w:tcPr>
            <w:tcW w:w="324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sz w:val="22"/>
                <w:szCs w:val="22"/>
                <w:lang w:val="en-GB"/>
              </w:rPr>
            </w:pPr>
            <w:r>
              <w:rPr>
                <w:rFonts w:ascii="Microsoft Uighur" w:hAnsi="Microsoft Uighur" w:cs="Microsoft Uighur"/>
                <w:i/>
                <w:iCs/>
                <w:sz w:val="22"/>
                <w:szCs w:val="22"/>
                <w:lang w:val="en-GB"/>
              </w:rPr>
              <w:t>Continuous Assessment</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NPD047-K</w:t>
            </w:r>
          </w:p>
        </w:tc>
        <w:tc>
          <w:tcPr>
            <w:tcW w:w="5198"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This module explores the practice of continuous assessment that has recently been implemented in schools in line with the move to OBE.</w:t>
            </w:r>
          </w:p>
        </w:tc>
      </w:tr>
      <w:tr w:rsidR="00063B59">
        <w:tc>
          <w:tcPr>
            <w:tcW w:w="171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ind w:left="360" w:hanging="360"/>
              <w:rPr>
                <w:rFonts w:ascii="Microsoft Uighur" w:hAnsi="Microsoft Uighur" w:cs="Microsoft Uighur"/>
                <w:sz w:val="22"/>
                <w:szCs w:val="22"/>
                <w:lang w:val="en-GB"/>
              </w:rPr>
            </w:pPr>
            <w:r>
              <w:rPr>
                <w:rFonts w:ascii="Microsoft Uighur" w:hAnsi="Microsoft Uighur" w:cs="Microsoft Uighur"/>
                <w:sz w:val="22"/>
                <w:szCs w:val="22"/>
                <w:lang w:val="en-GB"/>
              </w:rPr>
              <w:t xml:space="preserve">4. </w:t>
            </w:r>
            <w:r>
              <w:rPr>
                <w:rFonts w:ascii="Microsoft Uighur" w:hAnsi="Microsoft Uighur" w:cs="Microsoft Uighur"/>
                <w:sz w:val="22"/>
                <w:szCs w:val="22"/>
                <w:lang w:val="en-GB"/>
              </w:rPr>
              <w:tab/>
              <w:t>School and profession</w:t>
            </w:r>
          </w:p>
        </w:tc>
        <w:tc>
          <w:tcPr>
            <w:tcW w:w="3240"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sz w:val="22"/>
                <w:szCs w:val="22"/>
                <w:lang w:val="en-GB"/>
              </w:rPr>
            </w:pPr>
            <w:r>
              <w:rPr>
                <w:rFonts w:ascii="Microsoft Uighur" w:hAnsi="Microsoft Uighur" w:cs="Microsoft Uighur"/>
                <w:i/>
                <w:iCs/>
                <w:sz w:val="22"/>
                <w:szCs w:val="22"/>
                <w:lang w:val="en-GB"/>
              </w:rPr>
              <w:t>School and Profession Tutorial Letters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NPD052-G</w:t>
            </w:r>
          </w:p>
        </w:tc>
        <w:tc>
          <w:tcPr>
            <w:tcW w:w="5198" w:type="dxa"/>
            <w:tcBorders>
              <w:top w:val="single" w:sz="7" w:space="0" w:color="000000"/>
              <w:left w:val="single" w:sz="7" w:space="0" w:color="000000"/>
              <w:bottom w:val="single" w:sz="7" w:space="0" w:color="000000"/>
              <w:right w:val="single" w:sz="7" w:space="0" w:color="000000"/>
            </w:tcBorders>
          </w:tcPr>
          <w:p w:rsidR="00063B59" w:rsidRDefault="00063B59">
            <w:pPr>
              <w:spacing w:line="120" w:lineRule="exact"/>
              <w:rPr>
                <w:rFonts w:ascii="Microsoft Uighur" w:hAnsi="Microsoft Uighur" w:cs="Microsoft Uighur"/>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58"/>
              <w:rPr>
                <w:rFonts w:ascii="Microsoft Uighur" w:hAnsi="Microsoft Uighur" w:cs="Microsoft Uighur"/>
                <w:sz w:val="22"/>
                <w:szCs w:val="22"/>
                <w:lang w:val="en-GB"/>
              </w:rPr>
            </w:pPr>
            <w:r>
              <w:rPr>
                <w:rFonts w:ascii="Microsoft Uighur" w:hAnsi="Microsoft Uighur" w:cs="Microsoft Uighur"/>
                <w:sz w:val="22"/>
                <w:szCs w:val="22"/>
                <w:lang w:val="en-GB"/>
              </w:rPr>
              <w:t>This module involves a series of tutorial letters covering topical issues to do with school and professional life. The exact content may vary from year to year in response to the changing education environment.</w:t>
            </w:r>
          </w:p>
        </w:tc>
      </w:tr>
    </w:tbl>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Comic Sans MS" w:hAnsi="Comic Sans MS" w:cs="Comic Sans MS"/>
          <w:b/>
          <w:bCs/>
          <w:sz w:val="28"/>
          <w:szCs w:val="2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Comic Sans MS" w:hAnsi="Comic Sans MS" w:cs="Comic Sans MS"/>
          <w:b/>
          <w:bCs/>
          <w:sz w:val="28"/>
          <w:szCs w:val="28"/>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720"/>
        <w:rPr>
          <w:rFonts w:ascii="Arial" w:hAnsi="Arial" w:cs="Arial"/>
          <w:b/>
          <w:bCs/>
          <w:sz w:val="28"/>
          <w:szCs w:val="28"/>
          <w:lang w:val="en-GB"/>
        </w:rPr>
      </w:pPr>
      <w:r>
        <w:rPr>
          <w:rFonts w:ascii="Comic Sans MS" w:hAnsi="Comic Sans MS" w:cs="Comic Sans MS"/>
          <w:b/>
          <w:bCs/>
          <w:sz w:val="28"/>
          <w:szCs w:val="28"/>
          <w:lang w:val="en-GB"/>
        </w:rPr>
        <w:t>4.</w:t>
      </w:r>
      <w:r>
        <w:rPr>
          <w:rFonts w:ascii="Comic Sans MS" w:hAnsi="Comic Sans MS" w:cs="Comic Sans MS"/>
          <w:b/>
          <w:bCs/>
          <w:sz w:val="28"/>
          <w:szCs w:val="28"/>
          <w:lang w:val="en-GB"/>
        </w:rPr>
        <w:tab/>
        <w:t>What will we do in the third level?</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sz w:val="22"/>
          <w:szCs w:val="22"/>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cs="PMingLiU"/>
          <w:lang w:val="en-GB"/>
        </w:rPr>
        <w:t>If you are a third-level student, you will be studying modules related to your specialist role in the foundation, intermediate or senior phase. This means you should be busy with one of the following options.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720"/>
        <w:rPr>
          <w:lang w:val="en-GB"/>
        </w:rPr>
      </w:pPr>
      <w:r>
        <w:rPr>
          <w:rFonts w:ascii="Comic Sans MS" w:hAnsi="Comic Sans MS" w:cs="Comic Sans MS"/>
          <w:b/>
          <w:bCs/>
          <w:lang w:val="en-GB"/>
        </w:rPr>
        <w:lastRenderedPageBreak/>
        <w:t>4.1</w:t>
      </w:r>
      <w:r>
        <w:rPr>
          <w:rFonts w:ascii="Comic Sans MS" w:hAnsi="Comic Sans MS" w:cs="Comic Sans MS"/>
          <w:b/>
          <w:bCs/>
          <w:lang w:val="en-GB"/>
        </w:rPr>
        <w:tab/>
        <w:t>Foundation phase (GR to G3)</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If you are teaching in the foundation phase, you should be registered for the following third-level modules: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rsidP="009A65F4">
      <w:pPr>
        <w:pStyle w:val="Level1"/>
        <w:numPr>
          <w:ilvl w:val="0"/>
          <w:numId w:val="2"/>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lang w:val="en-GB"/>
        </w:rPr>
      </w:pPr>
      <w:r>
        <w:rPr>
          <w:rFonts w:ascii="Microsoft Uighur" w:hAnsi="Microsoft Uighur" w:cs="Microsoft Uighur"/>
          <w:lang w:val="en-GB"/>
        </w:rPr>
        <w:t>NPD004 - 8</w:t>
      </w:r>
      <w:r>
        <w:rPr>
          <w:rFonts w:ascii="Microsoft Uighur" w:hAnsi="Microsoft Uighur" w:cs="Microsoft Uighur"/>
          <w:lang w:val="en-GB"/>
        </w:rPr>
        <w:tab/>
        <w:t>Numeracy 1</w:t>
      </w:r>
    </w:p>
    <w:p w:rsidR="00063B59" w:rsidRDefault="00063B59" w:rsidP="009A65F4">
      <w:pPr>
        <w:pStyle w:val="Level1"/>
        <w:numPr>
          <w:ilvl w:val="0"/>
          <w:numId w:val="2"/>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lang w:val="en-GB"/>
        </w:rPr>
      </w:pPr>
      <w:r>
        <w:rPr>
          <w:rFonts w:ascii="Microsoft Uighur" w:hAnsi="Microsoft Uighur" w:cs="Microsoft Uighur"/>
          <w:lang w:val="en-GB"/>
        </w:rPr>
        <w:t>NPD006 - A</w:t>
      </w:r>
      <w:r>
        <w:rPr>
          <w:rFonts w:ascii="Microsoft Uighur" w:hAnsi="Microsoft Uighur" w:cs="Microsoft Uighur"/>
          <w:lang w:val="en-GB"/>
        </w:rPr>
        <w:tab/>
        <w:t>Introduction to the Languages learning area</w:t>
      </w:r>
    </w:p>
    <w:p w:rsidR="00063B59" w:rsidRDefault="00063B59" w:rsidP="009A65F4">
      <w:pPr>
        <w:pStyle w:val="Level1"/>
        <w:numPr>
          <w:ilvl w:val="0"/>
          <w:numId w:val="2"/>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lang w:val="en-GB"/>
        </w:rPr>
      </w:pPr>
      <w:r>
        <w:rPr>
          <w:rFonts w:ascii="Microsoft Uighur" w:hAnsi="Microsoft Uighur" w:cs="Microsoft Uighur"/>
          <w:lang w:val="en-GB"/>
        </w:rPr>
        <w:t>NPD007 - B</w:t>
      </w:r>
      <w:r>
        <w:rPr>
          <w:rFonts w:ascii="Microsoft Uighur" w:hAnsi="Microsoft Uighur" w:cs="Microsoft Uighur"/>
          <w:lang w:val="en-GB"/>
        </w:rPr>
        <w:tab/>
        <w:t>Teaching and learning Languages in the Foundation Phase</w:t>
      </w:r>
    </w:p>
    <w:p w:rsidR="00063B59" w:rsidRDefault="00063B59" w:rsidP="009A65F4">
      <w:pPr>
        <w:pStyle w:val="Level1"/>
        <w:numPr>
          <w:ilvl w:val="0"/>
          <w:numId w:val="2"/>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lang w:val="en-GB"/>
        </w:rPr>
      </w:pPr>
      <w:r>
        <w:rPr>
          <w:rFonts w:ascii="Microsoft Uighur" w:hAnsi="Microsoft Uighur" w:cs="Microsoft Uighur"/>
          <w:lang w:val="en-GB"/>
        </w:rPr>
        <w:t>NPD009 - D</w:t>
      </w:r>
      <w:r>
        <w:rPr>
          <w:rFonts w:ascii="Microsoft Uighur" w:hAnsi="Microsoft Uighur" w:cs="Microsoft Uighur"/>
          <w:lang w:val="en-GB"/>
        </w:rPr>
        <w:tab/>
        <w:t>Life Skills 1</w:t>
      </w:r>
    </w:p>
    <w:p w:rsidR="00063B59" w:rsidRDefault="00063B59" w:rsidP="009A65F4">
      <w:pPr>
        <w:pStyle w:val="Level1"/>
        <w:numPr>
          <w:ilvl w:val="0"/>
          <w:numId w:val="2"/>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rFonts w:ascii="Microsoft Uighur" w:hAnsi="Microsoft Uighur" w:cs="Microsoft Uighur"/>
          <w:lang w:val="en-GB"/>
        </w:rPr>
        <w:t>NPD011 - 6</w:t>
      </w:r>
      <w:r>
        <w:rPr>
          <w:rFonts w:ascii="Microsoft Uighur" w:hAnsi="Microsoft Uighur" w:cs="Microsoft Uighur"/>
          <w:lang w:val="en-GB"/>
        </w:rPr>
        <w:tab/>
        <w:t>Reception Year</w:t>
      </w:r>
      <w:r>
        <w:rPr>
          <w:lang w:val="en-GB"/>
        </w:rPr>
        <w:t>.</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720"/>
        <w:rPr>
          <w:lang w:val="en-GB"/>
        </w:rPr>
      </w:pPr>
      <w:r>
        <w:rPr>
          <w:rFonts w:ascii="Comic Sans MS" w:hAnsi="Comic Sans MS" w:cs="Comic Sans MS"/>
          <w:b/>
          <w:bCs/>
          <w:lang w:val="en-GB"/>
        </w:rPr>
        <w:t>4.2</w:t>
      </w:r>
      <w:r>
        <w:rPr>
          <w:rFonts w:ascii="Comic Sans MS" w:hAnsi="Comic Sans MS" w:cs="Comic Sans MS"/>
          <w:b/>
          <w:bCs/>
          <w:lang w:val="en-GB"/>
        </w:rPr>
        <w:tab/>
        <w:t>Intermediate phase (G4 to G6)</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If you are teaching in the intermediate phase, you should be registered for the following third-level modules: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rsidP="009A65F4">
      <w:pPr>
        <w:pStyle w:val="Level1"/>
        <w:numPr>
          <w:ilvl w:val="0"/>
          <w:numId w:val="2"/>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lang w:val="en-GB"/>
        </w:rPr>
      </w:pPr>
      <w:r>
        <w:rPr>
          <w:rFonts w:ascii="Microsoft Uighur" w:hAnsi="Microsoft Uighur" w:cs="Microsoft Uighur"/>
          <w:lang w:val="en-GB"/>
        </w:rPr>
        <w:t>NPD006 - A</w:t>
      </w:r>
      <w:r>
        <w:rPr>
          <w:rFonts w:ascii="Microsoft Uighur" w:hAnsi="Microsoft Uighur" w:cs="Microsoft Uighur"/>
          <w:lang w:val="en-GB"/>
        </w:rPr>
        <w:tab/>
        <w:t>Introduction to the Languages learning area</w:t>
      </w:r>
    </w:p>
    <w:p w:rsidR="00063B59" w:rsidRDefault="00063B59" w:rsidP="009A65F4">
      <w:pPr>
        <w:pStyle w:val="Level1"/>
        <w:numPr>
          <w:ilvl w:val="0"/>
          <w:numId w:val="2"/>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lang w:val="en-GB"/>
        </w:rPr>
      </w:pPr>
      <w:r>
        <w:rPr>
          <w:rFonts w:ascii="Microsoft Uighur" w:hAnsi="Microsoft Uighur" w:cs="Microsoft Uighur"/>
          <w:lang w:val="en-GB"/>
        </w:rPr>
        <w:t>NPD012 - 8</w:t>
      </w:r>
      <w:r>
        <w:rPr>
          <w:rFonts w:ascii="Microsoft Uighur" w:hAnsi="Microsoft Uighur" w:cs="Microsoft Uighur"/>
          <w:lang w:val="en-GB"/>
        </w:rPr>
        <w:tab/>
        <w:t>Numeracy 1</w:t>
      </w:r>
    </w:p>
    <w:p w:rsidR="00063B59" w:rsidRDefault="00063B59" w:rsidP="009A65F4">
      <w:pPr>
        <w:pStyle w:val="Level1"/>
        <w:numPr>
          <w:ilvl w:val="0"/>
          <w:numId w:val="2"/>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lang w:val="en-GB"/>
        </w:rPr>
      </w:pPr>
      <w:r>
        <w:rPr>
          <w:rFonts w:ascii="Microsoft Uighur" w:hAnsi="Microsoft Uighur" w:cs="Microsoft Uighur"/>
          <w:lang w:val="en-GB"/>
        </w:rPr>
        <w:t>NPD014 - A</w:t>
      </w:r>
      <w:r>
        <w:rPr>
          <w:rFonts w:ascii="Microsoft Uighur" w:hAnsi="Microsoft Uighur" w:cs="Microsoft Uighur"/>
          <w:lang w:val="en-GB"/>
        </w:rPr>
        <w:tab/>
        <w:t>Principles of learning and language teaching</w:t>
      </w:r>
    </w:p>
    <w:p w:rsidR="00063B59" w:rsidRDefault="00063B59" w:rsidP="009A65F4">
      <w:pPr>
        <w:pStyle w:val="Level1"/>
        <w:numPr>
          <w:ilvl w:val="0"/>
          <w:numId w:val="2"/>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lang w:val="en-GB"/>
        </w:rPr>
      </w:pPr>
      <w:r>
        <w:rPr>
          <w:rFonts w:ascii="Microsoft Uighur" w:hAnsi="Microsoft Uighur" w:cs="Microsoft Uighur"/>
          <w:lang w:val="en-GB"/>
        </w:rPr>
        <w:t>NPD015 - B</w:t>
      </w:r>
      <w:r>
        <w:rPr>
          <w:rFonts w:ascii="Microsoft Uighur" w:hAnsi="Microsoft Uighur" w:cs="Microsoft Uighur"/>
          <w:lang w:val="en-GB"/>
        </w:rPr>
        <w:tab/>
        <w:t>Life Skills 1</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lang w:val="en-GB"/>
        </w:rPr>
      </w:pPr>
      <w:r>
        <w:rPr>
          <w:rFonts w:ascii="Microsoft Uighur" w:hAnsi="Microsoft Uighur" w:cs="Microsoft Uighur"/>
          <w:lang w:val="en-GB"/>
        </w:rPr>
        <w:t>Plus: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lang w:val="en-GB"/>
        </w:rPr>
        <w:sectPr w:rsidR="00063B59">
          <w:pgSz w:w="11905" w:h="16837"/>
          <w:pgMar w:top="1586" w:right="849" w:bottom="1190" w:left="849" w:header="1586" w:footer="1190" w:gutter="0"/>
          <w:cols w:space="720"/>
          <w:noEndnote/>
        </w:sectPr>
      </w:pPr>
    </w:p>
    <w:p w:rsidR="00063B59" w:rsidRDefault="00063B59" w:rsidP="009A65F4">
      <w:pPr>
        <w:pStyle w:val="Level1"/>
        <w:numPr>
          <w:ilvl w:val="0"/>
          <w:numId w:val="2"/>
        </w:numPr>
        <w:pBdr>
          <w:top w:val="single" w:sz="7" w:space="0" w:color="000000"/>
          <w:left w:val="single" w:sz="7" w:space="0" w:color="000000"/>
          <w:bottom w:val="single" w:sz="7" w:space="0" w:color="000000"/>
          <w:right w:val="single" w:sz="7" w:space="0" w:color="000000"/>
        </w:pBd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lang w:val="en-GB"/>
        </w:rPr>
      </w:pPr>
      <w:r>
        <w:rPr>
          <w:rFonts w:ascii="Microsoft Uighur" w:hAnsi="Microsoft Uighur" w:cs="Microsoft Uighur"/>
          <w:lang w:val="en-GB"/>
        </w:rPr>
        <w:lastRenderedPageBreak/>
        <w:t>NPD017 - D</w:t>
      </w:r>
      <w:r>
        <w:rPr>
          <w:rFonts w:ascii="Microsoft Uighur" w:hAnsi="Microsoft Uighur" w:cs="Microsoft Uighur"/>
          <w:lang w:val="en-GB"/>
        </w:rPr>
        <w:tab/>
        <w:t xml:space="preserve">Human and Social Sciences in the Classroom </w:t>
      </w:r>
    </w:p>
    <w:p w:rsidR="00063B59" w:rsidRDefault="00063B59">
      <w:pPr>
        <w:pBdr>
          <w:top w:val="single" w:sz="7" w:space="0" w:color="000000"/>
          <w:left w:val="single" w:sz="7" w:space="0" w:color="000000"/>
          <w:bottom w:val="single" w:sz="7" w:space="0" w:color="000000"/>
          <w:right w:val="single" w:sz="7" w:space="0" w:color="000000"/>
        </w:pBd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firstLine="720"/>
        <w:rPr>
          <w:rFonts w:ascii="Microsoft Uighur" w:hAnsi="Microsoft Uighur" w:cs="Microsoft Uighur"/>
          <w:lang w:val="en-GB"/>
        </w:rPr>
      </w:pPr>
      <w:r>
        <w:rPr>
          <w:rFonts w:ascii="Microsoft Uighur" w:hAnsi="Microsoft Uighur" w:cs="Microsoft Uighur"/>
          <w:b/>
          <w:bCs/>
          <w:lang w:val="en-GB"/>
        </w:rPr>
        <w:t xml:space="preserve">OR </w:t>
      </w:r>
      <w:r>
        <w:rPr>
          <w:rFonts w:ascii="Microsoft Uighur" w:hAnsi="Microsoft Uighur" w:cs="Microsoft Uighur"/>
          <w:lang w:val="en-GB"/>
        </w:rPr>
        <w:tab/>
      </w:r>
      <w:r>
        <w:rPr>
          <w:rFonts w:ascii="Microsoft Uighur" w:hAnsi="Microsoft Uighur" w:cs="Microsoft Uighur"/>
          <w:lang w:val="en-GB"/>
        </w:rPr>
        <w:tab/>
      </w:r>
      <w:r>
        <w:rPr>
          <w:rFonts w:ascii="Microsoft Uighur" w:hAnsi="Microsoft Uighur" w:cs="Microsoft Uighur"/>
          <w:lang w:val="en-GB"/>
        </w:rPr>
        <w:tab/>
      </w:r>
      <w:r>
        <w:rPr>
          <w:rFonts w:ascii="Microsoft Uighur" w:hAnsi="Microsoft Uighur" w:cs="Microsoft Uighur"/>
          <w:lang w:val="en-GB"/>
        </w:rPr>
        <w:tab/>
      </w:r>
      <w:r>
        <w:rPr>
          <w:rFonts w:ascii="Microsoft Uighur" w:hAnsi="Microsoft Uighur" w:cs="Microsoft Uighur"/>
          <w:lang w:val="en-GB"/>
        </w:rPr>
        <w:tab/>
      </w:r>
      <w:r>
        <w:rPr>
          <w:rFonts w:ascii="Microsoft Uighur" w:hAnsi="Microsoft Uighur" w:cs="Microsoft Uighur"/>
          <w:lang w:val="en-GB"/>
        </w:rPr>
        <w:tab/>
      </w:r>
    </w:p>
    <w:p w:rsidR="00063B59" w:rsidRDefault="00063B59" w:rsidP="009A65F4">
      <w:pPr>
        <w:pStyle w:val="Level1"/>
        <w:numPr>
          <w:ilvl w:val="0"/>
          <w:numId w:val="2"/>
        </w:numPr>
        <w:pBdr>
          <w:top w:val="single" w:sz="7" w:space="0" w:color="000000"/>
          <w:left w:val="single" w:sz="7" w:space="0" w:color="000000"/>
          <w:bottom w:val="single" w:sz="7" w:space="0" w:color="000000"/>
          <w:right w:val="single" w:sz="7" w:space="0" w:color="000000"/>
        </w:pBd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Microsoft Uighur" w:hAnsi="Microsoft Uighur" w:cs="Microsoft Uighur"/>
          <w:lang w:val="en-GB"/>
        </w:rPr>
      </w:pPr>
      <w:r>
        <w:rPr>
          <w:rFonts w:ascii="Microsoft Uighur" w:hAnsi="Microsoft Uighur" w:cs="Microsoft Uighur"/>
          <w:lang w:val="en-GB"/>
        </w:rPr>
        <w:t xml:space="preserve">NPD018 - E </w:t>
      </w:r>
      <w:r>
        <w:rPr>
          <w:rFonts w:ascii="Microsoft Uighur" w:hAnsi="Microsoft Uighur" w:cs="Microsoft Uighur"/>
          <w:lang w:val="en-GB"/>
        </w:rPr>
        <w:tab/>
        <w:t>Natural Sciences in the Classroom</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Comic Sans MS" w:hAnsi="Comic Sans MS" w:cs="Comic Sans MS"/>
          <w:b/>
          <w:bCs/>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720"/>
        <w:rPr>
          <w:rFonts w:ascii="PMingLiU" w:eastAsia="PMingLiU" w:cs="PMingLiU"/>
          <w:lang w:val="en-GB"/>
        </w:rPr>
      </w:pPr>
      <w:r>
        <w:rPr>
          <w:rFonts w:ascii="Comic Sans MS" w:hAnsi="Comic Sans MS" w:cs="Comic Sans MS"/>
          <w:b/>
          <w:bCs/>
          <w:lang w:val="en-GB"/>
        </w:rPr>
        <w:t>4.3</w:t>
      </w:r>
      <w:r>
        <w:rPr>
          <w:rFonts w:ascii="Comic Sans MS" w:hAnsi="Comic Sans MS" w:cs="Comic Sans MS"/>
          <w:b/>
          <w:bCs/>
          <w:lang w:val="en-GB"/>
        </w:rPr>
        <w:tab/>
        <w:t>Senior phase</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cs="PMingLiU"/>
          <w:lang w:val="en-GB"/>
        </w:rPr>
        <w:t xml:space="preserve">If you are teaching in the senior phase, you must develop applied competence in at least </w:t>
      </w:r>
      <w:r>
        <w:rPr>
          <w:rFonts w:ascii="PMingLiU" w:eastAsia="PMingLiU" w:cs="PMingLiU"/>
          <w:b/>
          <w:bCs/>
          <w:lang w:val="en-GB"/>
        </w:rPr>
        <w:t>two</w:t>
      </w:r>
      <w:r>
        <w:rPr>
          <w:rFonts w:ascii="PMingLiU" w:eastAsia="PMingLiU" w:cs="PMingLiU"/>
          <w:lang w:val="en-GB"/>
        </w:rPr>
        <w:t xml:space="preserve"> learning areas, one of which </w:t>
      </w:r>
      <w:r>
        <w:rPr>
          <w:rFonts w:ascii="PMingLiU" w:eastAsia="PMingLiU" w:cs="PMingLiU"/>
          <w:b/>
          <w:bCs/>
          <w:lang w:val="en-GB"/>
        </w:rPr>
        <w:t>must</w:t>
      </w:r>
      <w:r>
        <w:rPr>
          <w:rFonts w:ascii="PMingLiU" w:eastAsia="PMingLiU" w:cs="PMingLiU"/>
          <w:lang w:val="en-GB"/>
        </w:rPr>
        <w:t xml:space="preserve"> be either maths, science or technology.</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cs="PMingLiU"/>
          <w:lang w:val="en-GB"/>
        </w:rPr>
        <w:t>The relevant calendar sets out the various options available.</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cs="PMingLiU"/>
          <w:lang w:val="en-GB"/>
        </w:rPr>
        <w:t>You must be registered for any 5 modules covering 2 learning areas from one of the options available.</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pBdr>
          <w:top w:val="single" w:sz="15" w:space="0" w:color="000000" w:shadow="1"/>
          <w:left w:val="single" w:sz="15" w:space="0" w:color="000000" w:shadow="1"/>
          <w:bottom w:val="single" w:sz="15" w:space="0" w:color="000000" w:shadow="1"/>
          <w:right w:val="single" w:sz="15" w:space="0" w:color="000000" w:shadow="1"/>
        </w:pBd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6840" w:hanging="6840"/>
        <w:rPr>
          <w:rFonts w:ascii="PMingLiU" w:eastAsia="PMingLiU" w:cs="PMingLiU"/>
          <w:lang w:val="en-GB"/>
        </w:rPr>
      </w:pPr>
      <w:r>
        <w:rPr>
          <w:rFonts w:ascii="PMingLiU" w:eastAsia="PMingLiU" w:cs="PMingLiU"/>
          <w:b/>
          <w:bCs/>
          <w:lang w:val="en-GB"/>
        </w:rPr>
        <w:t xml:space="preserve">Please note </w:t>
      </w:r>
      <w:r>
        <w:rPr>
          <w:rFonts w:ascii="PMingLiU" w:eastAsia="PMingLiU" w:cs="PMingLiU"/>
          <w:lang w:val="en-GB"/>
        </w:rPr>
        <w:t>that Unisa</w:t>
      </w:r>
      <w:r>
        <w:rPr>
          <w:rFonts w:ascii="PMingLiU" w:eastAsia="PMingLiU" w:cs="PMingLiU"/>
          <w:lang w:val="en-GB"/>
        </w:rPr>
        <w:t>’</w:t>
      </w:r>
      <w:r>
        <w:rPr>
          <w:rFonts w:ascii="PMingLiU" w:eastAsia="PMingLiU" w:cs="PMingLiU"/>
          <w:lang w:val="en-GB"/>
        </w:rPr>
        <w:t xml:space="preserve">s systems have been designed to accommodate many thousands of learners. All records are linked by your unique student number and the unique module code. It is very important that you ensure that you use the correct 7-digit student number on all correspondence, including assignments. It is equally important </w:t>
      </w:r>
      <w:r>
        <w:rPr>
          <w:rFonts w:ascii="PMingLiU" w:eastAsia="PMingLiU" w:cs="PMingLiU"/>
          <w:lang w:val="en-GB"/>
        </w:rPr>
        <w:lastRenderedPageBreak/>
        <w:t>that you identify your assignments with the correct module code and assignment number: e.g. Student number: 3423/777/5</w:t>
      </w:r>
      <w:r>
        <w:rPr>
          <w:rFonts w:ascii="PMingLiU" w:eastAsia="PMingLiU" w:cs="PMingLiU"/>
          <w:lang w:val="en-GB"/>
        </w:rPr>
        <w:tab/>
        <w:t>Module code: NPD001-4</w:t>
      </w:r>
      <w:r>
        <w:rPr>
          <w:rFonts w:ascii="PMingLiU" w:eastAsia="PMingLiU" w:cs="PMingLiU"/>
          <w:lang w:val="en-GB"/>
        </w:rPr>
        <w:tab/>
        <w:t>Assignment No. 2.</w:t>
      </w:r>
    </w:p>
    <w:p w:rsidR="00063B59" w:rsidRDefault="00063B59">
      <w:pPr>
        <w:pBdr>
          <w:top w:val="single" w:sz="15" w:space="0" w:color="000000" w:shadow="1"/>
          <w:left w:val="single" w:sz="15" w:space="0" w:color="000000" w:shadow="1"/>
          <w:bottom w:val="single" w:sz="15" w:space="0" w:color="000000" w:shadow="1"/>
          <w:right w:val="single" w:sz="15" w:space="0" w:color="000000" w:shadow="1"/>
        </w:pBd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cs="PMingLiU"/>
          <w:lang w:val="en-GB"/>
        </w:rPr>
        <w:t>A mistake in any one of these identifying numbers could result in your work not being correctly credited to you! Take care, therefore, when filling in the information.</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Comic Sans MS" w:hAnsi="Comic Sans MS" w:cs="Comic Sans MS"/>
          <w:b/>
          <w:bCs/>
          <w:sz w:val="28"/>
          <w:szCs w:val="28"/>
          <w:lang w:val="en-GB"/>
        </w:rPr>
        <w:t>5.</w:t>
      </w:r>
      <w:r>
        <w:rPr>
          <w:rFonts w:ascii="Comic Sans MS" w:hAnsi="Comic Sans MS" w:cs="Comic Sans MS"/>
          <w:b/>
          <w:bCs/>
          <w:sz w:val="28"/>
          <w:szCs w:val="28"/>
          <w:lang w:val="en-GB"/>
        </w:rPr>
        <w:tab/>
        <w:t>How will we study the modules?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cs="PMingLiU"/>
          <w:lang w:val="en-GB"/>
        </w:rPr>
        <w:t>Remember that we said you are not alone!</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cs="PMingLiU"/>
          <w:lang w:val="en-GB"/>
        </w:rPr>
        <w:t xml:space="preserve">During the first quarter of the year, you will be put in contact with a tutor who will help to guide you through the study process. You will meet with your tutor and fellow students at least </w:t>
      </w:r>
      <w:r>
        <w:rPr>
          <w:rFonts w:ascii="PMingLiU" w:eastAsia="PMingLiU" w:cs="PMingLiU"/>
          <w:b/>
          <w:bCs/>
          <w:lang w:val="en-GB"/>
        </w:rPr>
        <w:t>four</w:t>
      </w:r>
      <w:r>
        <w:rPr>
          <w:rFonts w:ascii="PMingLiU" w:eastAsia="PMingLiU" w:cs="PMingLiU"/>
          <w:lang w:val="en-GB"/>
        </w:rPr>
        <w:t xml:space="preserve"> times for most modules, as we explain below:</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pStyle w:val="a"/>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1440" w:hanging="1440"/>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r>
      <w:r>
        <w:rPr>
          <w:rFonts w:ascii="PMingLiU" w:eastAsia="PMingLiU" w:cs="PMingLiU"/>
          <w:b/>
          <w:bCs/>
          <w:lang w:val="en-GB"/>
        </w:rPr>
        <w:t>Session 1:</w:t>
      </w:r>
      <w:r>
        <w:rPr>
          <w:rFonts w:ascii="PMingLiU" w:eastAsia="PMingLiU" w:cs="PMingLiU"/>
          <w:b/>
          <w:bCs/>
          <w:lang w:val="en-GB"/>
        </w:rPr>
        <w:tab/>
        <w:t>Introducing the module</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rPr>
          <w:rFonts w:ascii="PMingLiU" w:eastAsia="PMingLiU" w:cs="PMingLiU"/>
          <w:lang w:val="en-GB"/>
        </w:rPr>
      </w:pPr>
      <w:r>
        <w:rPr>
          <w:rFonts w:ascii="PMingLiU" w:eastAsia="PMingLiU" w:cs="PMingLiU"/>
          <w:lang w:val="en-GB"/>
        </w:rPr>
        <w:t>Here you will work together with your fellow students and tutor to gain an overview of what the module is all about and how it fits into the whole programme. During the first session, your tutor will guide you through the requirements of Assignment 1.</w:t>
      </w:r>
    </w:p>
    <w:p w:rsidR="00063B59" w:rsidRDefault="00063B59">
      <w:pPr>
        <w:pStyle w:val="a"/>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r>
      <w:r>
        <w:rPr>
          <w:rFonts w:ascii="PMingLiU" w:eastAsia="PMingLiU" w:cs="PMingLiU"/>
          <w:b/>
          <w:bCs/>
          <w:lang w:val="en-GB"/>
        </w:rPr>
        <w:t>Session 2: Maintaining the module</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rPr>
          <w:rFonts w:ascii="PMingLiU" w:eastAsia="PMingLiU" w:cs="PMingLiU"/>
          <w:lang w:val="en-GB"/>
        </w:rPr>
      </w:pPr>
      <w:r>
        <w:rPr>
          <w:rFonts w:ascii="PMingLiU" w:eastAsia="PMingLiU" w:cs="PMingLiU"/>
          <w:lang w:val="en-GB"/>
        </w:rPr>
        <w:t>The second time you meet to discuss the module, the emphasis will be on sharing understandings of the key ideas and issues. You will also help one another with difficult or problem areas. Your tutor will then guide you through the requirements for assignment 2.</w:t>
      </w:r>
    </w:p>
    <w:p w:rsidR="00063B59" w:rsidRDefault="00063B59">
      <w:pPr>
        <w:pStyle w:val="a"/>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hAnsi="Symbol" w:cs="PMingLiU" w:hint="eastAsia"/>
          <w:lang w:val="en-GB"/>
        </w:rPr>
        <w:sym w:font="Symbol" w:char="F0B7"/>
      </w:r>
      <w:r>
        <w:rPr>
          <w:rFonts w:ascii="PMingLiU" w:eastAsia="PMingLiU" w:cs="PMingLiU"/>
          <w:lang w:val="en-GB"/>
        </w:rPr>
        <w:tab/>
      </w:r>
      <w:r>
        <w:rPr>
          <w:rFonts w:ascii="PMingLiU" w:eastAsia="PMingLiU" w:cs="PMingLiU"/>
          <w:b/>
          <w:bCs/>
          <w:lang w:val="en-GB"/>
        </w:rPr>
        <w:t>Session 3: Completing the continuous assessment</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rPr>
          <w:rFonts w:ascii="PMingLiU" w:eastAsia="PMingLiU" w:cs="PMingLiU"/>
          <w:lang w:val="en-GB"/>
        </w:rPr>
      </w:pPr>
      <w:r>
        <w:rPr>
          <w:rFonts w:ascii="PMingLiU" w:eastAsia="PMingLiU" w:cs="PMingLiU"/>
          <w:lang w:val="en-GB"/>
        </w:rPr>
        <w:t>The focus of the third session will be on feedback on assignment one and discussing outstanding problems identified while completing assignment 2. You will also discuss preparations for the portfolio presentations outlined below.</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sectPr w:rsidR="00063B59">
          <w:type w:val="continuous"/>
          <w:pgSz w:w="11905" w:h="16837"/>
          <w:pgMar w:top="1586" w:right="849" w:bottom="1190" w:left="849" w:header="1586" w:footer="1190" w:gutter="0"/>
          <w:cols w:space="720"/>
          <w:noEndnote/>
        </w:sectPr>
      </w:pPr>
    </w:p>
    <w:p w:rsidR="00063B59" w:rsidRDefault="00063B59">
      <w:pPr>
        <w:pStyle w:val="a"/>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hAnsi="Symbol" w:cs="PMingLiU" w:hint="eastAsia"/>
          <w:lang w:val="en-GB"/>
        </w:rPr>
        <w:lastRenderedPageBreak/>
        <w:sym w:font="Symbol" w:char="F0B7"/>
      </w:r>
      <w:r>
        <w:rPr>
          <w:rFonts w:ascii="PMingLiU" w:eastAsia="PMingLiU" w:cs="PMingLiU"/>
          <w:lang w:val="en-GB"/>
        </w:rPr>
        <w:tab/>
      </w:r>
      <w:r>
        <w:rPr>
          <w:rFonts w:ascii="PMingLiU" w:eastAsia="PMingLiU" w:cs="PMingLiU"/>
          <w:b/>
          <w:bCs/>
          <w:lang w:val="en-GB"/>
        </w:rPr>
        <w:t>Session 4: Completing the module</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rPr>
          <w:rFonts w:ascii="PMingLiU" w:eastAsia="PMingLiU" w:cs="PMingLiU"/>
          <w:lang w:val="en-GB"/>
        </w:rPr>
      </w:pPr>
      <w:r>
        <w:rPr>
          <w:rFonts w:ascii="PMingLiU" w:eastAsia="PMingLiU" w:cs="PMingLiU"/>
          <w:lang w:val="en-GB"/>
        </w:rPr>
        <w:t>The fourth time you meet to discuss a particular module, you will focus on any outstanding problems and try to summarise what has been learned. Your tutor will also guide you through the requirements of the exam that you will write at the end of the year. From this point onwards, your task will be to revise your materials, including the assignments and the feedback that you have received.</w:t>
      </w:r>
      <w:r>
        <w:rPr>
          <w:rFonts w:ascii="PMingLiU" w:eastAsia="PMingLiU" w:cs="PMingLiU"/>
          <w:lang w:val="en-GB"/>
        </w:rPr>
        <w:tab/>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cs="PMingLiU"/>
          <w:lang w:val="en-GB"/>
        </w:rPr>
        <w:t>Between these four key contact sessions, there may be additional opportunities to meet on a more informal basis.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cs="PMingLiU"/>
          <w:lang w:val="en-GB"/>
        </w:rPr>
        <w:t xml:space="preserve">You will receive a 300-series tutorial letter during the first quarter of the year which will inform you of the dates and venues for contact sessions. Please do </w:t>
      </w:r>
      <w:r>
        <w:rPr>
          <w:rFonts w:ascii="PMingLiU" w:eastAsia="PMingLiU" w:cs="PMingLiU"/>
          <w:b/>
          <w:bCs/>
          <w:lang w:val="en-GB"/>
        </w:rPr>
        <w:t>not</w:t>
      </w:r>
      <w:r>
        <w:rPr>
          <w:rFonts w:ascii="PMingLiU" w:eastAsia="PMingLiU" w:cs="PMingLiU"/>
          <w:lang w:val="en-GB"/>
        </w:rPr>
        <w:t xml:space="preserve"> assume that we will be using the same venues as in </w:t>
      </w:r>
      <w:r>
        <w:rPr>
          <w:rFonts w:ascii="PMingLiU" w:eastAsia="PMingLiU" w:cs="PMingLiU"/>
          <w:lang w:val="en-GB"/>
        </w:rPr>
        <w:lastRenderedPageBreak/>
        <w:t>previous years. We will attempt to set up centres wherever we have about 30 students taking the same modules but we will not know where to set up these centres until most of you have registered. It is likely that the four key contact sessions will take place during April, July, August and September.</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720"/>
        <w:rPr>
          <w:rFonts w:ascii="PMingLiU" w:eastAsia="PMingLiU" w:cs="PMingLiU"/>
          <w:lang w:val="en-GB"/>
        </w:rPr>
      </w:pPr>
      <w:r>
        <w:rPr>
          <w:rFonts w:ascii="Comic Sans MS" w:hAnsi="Comic Sans MS" w:cs="Comic Sans MS"/>
          <w:b/>
          <w:bCs/>
          <w:sz w:val="28"/>
          <w:szCs w:val="28"/>
          <w:lang w:val="en-GB"/>
        </w:rPr>
        <w:t>6.</w:t>
      </w:r>
      <w:r>
        <w:rPr>
          <w:rFonts w:ascii="Comic Sans MS" w:hAnsi="Comic Sans MS" w:cs="Comic Sans MS"/>
          <w:b/>
          <w:bCs/>
          <w:sz w:val="28"/>
          <w:szCs w:val="28"/>
          <w:lang w:val="en-GB"/>
        </w:rPr>
        <w:tab/>
        <w:t>How will the NPDE be assessed?</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cs="PMingLiU"/>
          <w:lang w:val="en-GB"/>
        </w:rPr>
        <w:t>You will complete two assignments for each level one module and three assignments for each level two or three module (i.e. on average 20 - 30 assignments during the year - although the first assignment is short and will not take more than 10-20 minutes to complete). These assignments count for 50% of the final mark for the module and therefore it is essential that you complete them. Assignments tasks will be discussed during contact sessions.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cs="PMingLiU"/>
          <w:lang w:val="en-GB"/>
        </w:rPr>
        <w:t>At the end of the year, you will write an open-book exam for each module (on average 5 - 8 exams of 3 hours each). The exams count for 50% towards the final mark for your module. You will be entered for the examination automatically .</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cs="PMingLiU"/>
          <w:lang w:val="en-GB"/>
        </w:rPr>
        <w:t>By the end of the year, you will therefore have accumulated marks for five to eight modules. The minimum mark for a pass is 50%. The minimum mark to qualify for a supplementary exam in January is 45%.</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cs="PMingLiU"/>
          <w:lang w:val="en-GB"/>
        </w:rPr>
        <w:t>You will complete the assessment requirements of the programme by submitting a portfolio (NPDEP1-3).</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cs="PMingLiU"/>
          <w:lang w:val="en-GB"/>
        </w:rPr>
        <w:t xml:space="preserve">A portfolio is a selection of your own work, and some of the work completed by your learners, during the course of the year. General </w:t>
      </w:r>
      <w:r>
        <w:rPr>
          <w:rFonts w:ascii="PMingLiU" w:eastAsia="PMingLiU" w:cs="PMingLiU"/>
          <w:b/>
          <w:bCs/>
          <w:lang w:val="en-GB"/>
        </w:rPr>
        <w:t xml:space="preserve">tutorial letter 302 </w:t>
      </w:r>
      <w:r>
        <w:rPr>
          <w:rFonts w:ascii="PMingLiU" w:eastAsia="PMingLiU" w:cs="PMingLiU"/>
          <w:lang w:val="en-GB"/>
        </w:rPr>
        <w:t>explains the portfolio assessment requirements in more detail. Your tutor will guide you through this letter during the first contact session.</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r>
        <w:rPr>
          <w:rFonts w:ascii="PMingLiU" w:eastAsia="PMingLiU" w:cs="PMingLiU"/>
          <w:lang w:val="en-GB"/>
        </w:rPr>
        <w:t xml:space="preserve">Your assignments, portfolio and exam papers will be marked by </w:t>
      </w:r>
      <w:r>
        <w:rPr>
          <w:rFonts w:ascii="PMingLiU" w:eastAsia="PMingLiU" w:cs="PMingLiU"/>
          <w:b/>
          <w:bCs/>
          <w:lang w:val="en-GB"/>
        </w:rPr>
        <w:t>teams</w:t>
      </w:r>
      <w:r>
        <w:rPr>
          <w:rFonts w:ascii="PMingLiU" w:eastAsia="PMingLiU" w:cs="PMingLiU"/>
          <w:lang w:val="en-GB"/>
        </w:rPr>
        <w:t xml:space="preserve"> of tutors and course co-ordinators to ensure fairness and consistency.</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PMingLiU" w:eastAsia="PMingLiU" w:cs="PMingLiU"/>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Finally, remember that your assignments count towards your final mark for each module. It is important therefore to do all the assignments if you can. Consider the following examples:</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rsidP="009A65F4">
      <w:pPr>
        <w:pStyle w:val="Level1"/>
        <w:numPr>
          <w:ilvl w:val="0"/>
          <w:numId w:val="1"/>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Tumi completed both of her assignments for one of her modules. She got 80% on assignment one and 60% on assignment two. This gave her a 70% average for her year mark. This means that Tumi needs to get only 30% on the exam paper to pass this module.</w:t>
      </w: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sectPr w:rsidR="00063B59">
          <w:type w:val="continuous"/>
          <w:pgSz w:w="11905" w:h="16837"/>
          <w:pgMar w:top="1586" w:right="849" w:bottom="1190" w:left="849" w:header="1586" w:footer="1190" w:gutter="0"/>
          <w:cols w:space="720"/>
          <w:noEndnote/>
        </w:sectPr>
      </w:pPr>
    </w:p>
    <w:p w:rsidR="00063B59" w:rsidRDefault="00063B5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063B59" w:rsidRDefault="00063B59" w:rsidP="009A65F4">
      <w:pPr>
        <w:pStyle w:val="Level1"/>
        <w:numPr>
          <w:ilvl w:val="0"/>
          <w:numId w:val="3"/>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 xml:space="preserve">Vuyi, Tumi’s friend, got 90% for his first assignment but did not submit the second assignment on time. This means he </w:t>
      </w:r>
      <w:r w:rsidR="00B2647C">
        <w:rPr>
          <w:lang w:val="en-GB"/>
        </w:rPr>
        <w:t>has a year mark average of 45% …</w:t>
      </w:r>
    </w:p>
    <w:p w:rsidR="00B2647C" w:rsidRDefault="00B2647C" w:rsidP="00B2647C">
      <w:pPr>
        <w:pStyle w:val="Level1"/>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p>
    <w:p w:rsidR="00B2647C" w:rsidRDefault="00B2647C" w:rsidP="00B2647C">
      <w:pPr>
        <w:pStyle w:val="Level1"/>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lang w:val="en-GB"/>
        </w:rPr>
      </w:pPr>
      <w:r>
        <w:rPr>
          <w:lang w:val="en-GB"/>
        </w:rPr>
        <w:t>Etc.</w:t>
      </w:r>
    </w:p>
    <w:sectPr w:rsidR="00B2647C" w:rsidSect="00063B59">
      <w:type w:val="continuous"/>
      <w:pgSz w:w="11905" w:h="16837"/>
      <w:pgMar w:top="1586" w:right="849" w:bottom="1190" w:left="849" w:header="1586" w:footer="119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828" w:rsidRDefault="00C07828" w:rsidP="00063B59">
      <w:r>
        <w:separator/>
      </w:r>
    </w:p>
  </w:endnote>
  <w:endnote w:type="continuationSeparator" w:id="0">
    <w:p w:rsidR="00C07828" w:rsidRDefault="00C07828" w:rsidP="0006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icrosoft Uighur">
    <w:panose1 w:val="02000000000000000000"/>
    <w:charset w:val="00"/>
    <w:family w:val="auto"/>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828" w:rsidRDefault="00C07828" w:rsidP="00063B59">
      <w:r>
        <w:separator/>
      </w:r>
    </w:p>
  </w:footnote>
  <w:footnote w:type="continuationSeparator" w:id="0">
    <w:p w:rsidR="00C07828" w:rsidRDefault="00C07828" w:rsidP="00063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B59" w:rsidRDefault="00063B59">
    <w:pPr>
      <w:tabs>
        <w:tab w:val="right" w:pos="10207"/>
      </w:tabs>
      <w:jc w:val="both"/>
      <w:rPr>
        <w:lang w:val="en-GB"/>
      </w:rPr>
    </w:pPr>
    <w:r>
      <w:rPr>
        <w:lang w:val="en-GB"/>
      </w:rPr>
      <w:tab/>
      <w:t>NPDALL-S/301/2006</w:t>
    </w:r>
  </w:p>
  <w:p w:rsidR="00063B59" w:rsidRDefault="00063B59">
    <w:pPr>
      <w:spacing w:line="240" w:lineRule="exact"/>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B59" w:rsidRDefault="00063B59">
    <w:pPr>
      <w:framePr w:w="10208" w:wrap="notBeside" w:vAnchor="text" w:hAnchor="text" w:x="1" w:y="1"/>
      <w:jc w:val="center"/>
    </w:pPr>
    <w:r>
      <w:fldChar w:fldCharType="begin"/>
    </w:r>
    <w:r>
      <w:instrText xml:space="preserve">PAGE </w:instrText>
    </w:r>
    <w:r>
      <w:fldChar w:fldCharType="separate"/>
    </w:r>
    <w:r w:rsidR="00505CCF">
      <w:rPr>
        <w:noProof/>
      </w:rPr>
      <w:t>10</w:t>
    </w:r>
    <w:r>
      <w:fldChar w:fldCharType="end"/>
    </w:r>
  </w:p>
  <w:p w:rsidR="00063B59" w:rsidRDefault="00063B59">
    <w:pPr>
      <w:tabs>
        <w:tab w:val="right" w:pos="10207"/>
      </w:tabs>
      <w:jc w:val="both"/>
      <w:rPr>
        <w:lang w:val="en-GB"/>
      </w:rPr>
    </w:pPr>
    <w:r>
      <w:rPr>
        <w:lang w:val="en-GB"/>
      </w:rPr>
      <w:tab/>
      <w:t>NPDALL-S/301/2006</w:t>
    </w:r>
  </w:p>
  <w:p w:rsidR="00063B59" w:rsidRDefault="00063B59">
    <w:pPr>
      <w:spacing w:line="240" w:lineRule="exact"/>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D265504"/>
    <w:lvl w:ilvl="0">
      <w:numFmt w:val="bullet"/>
      <w:lvlText w:val="*"/>
      <w:lvlJc w:val="left"/>
    </w:lvl>
  </w:abstractNum>
  <w:num w:numId="1">
    <w:abstractNumId w:val="0"/>
    <w:lvlOverride w:ilvl="0">
      <w:lvl w:ilvl="0">
        <w:numFmt w:val="bullet"/>
        <w:lvlText w:val="·"/>
        <w:legacy w:legacy="1" w:legacySpace="0" w:legacyIndent="360"/>
        <w:lvlJc w:val="left"/>
        <w:pPr>
          <w:ind w:left="360" w:hanging="360"/>
        </w:pPr>
        <w:rPr>
          <w:rFonts w:ascii="Times New Roman" w:hAnsi="Times New Roman" w:cs="Times New Roman" w:hint="default"/>
        </w:rPr>
      </w:lvl>
    </w:lvlOverride>
  </w:num>
  <w:num w:numId="2">
    <w:abstractNumId w:val="0"/>
    <w:lvlOverride w:ilvl="0">
      <w:lvl w:ilvl="0">
        <w:numFmt w:val="bullet"/>
        <w:lvlText w:val="·"/>
        <w:legacy w:legacy="1" w:legacySpace="0" w:legacyIndent="1800"/>
        <w:lvlJc w:val="left"/>
        <w:pPr>
          <w:ind w:left="1800" w:hanging="1800"/>
        </w:pPr>
        <w:rPr>
          <w:rFonts w:ascii="Microsoft Uighur" w:hAnsi="Microsoft Uighur" w:cs="Microsoft Uighur" w:hint="default"/>
        </w:rPr>
      </w:lvl>
    </w:lvlOverride>
  </w:num>
  <w:num w:numId="3">
    <w:abstractNumId w:val="0"/>
    <w:lvlOverride w:ilvl="0">
      <w:lvl w:ilvl="0">
        <w:numFmt w:val="bullet"/>
        <w:lvlText w:val="·"/>
        <w:legacy w:legacy="1" w:legacySpace="0" w:legacyIndent="0"/>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B59"/>
    <w:rsid w:val="00063B59"/>
    <w:rsid w:val="00126BED"/>
    <w:rsid w:val="00505CCF"/>
    <w:rsid w:val="009A65F4"/>
    <w:rsid w:val="00B2647C"/>
    <w:rsid w:val="00BA3DD8"/>
    <w:rsid w:val="00C0782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uiPriority w:val="99"/>
    <w:pPr>
      <w:ind w:left="360" w:hanging="360"/>
    </w:pPr>
  </w:style>
  <w:style w:type="paragraph" w:customStyle="1" w:styleId="a">
    <w:name w:val="_"/>
    <w:basedOn w:val="Normal"/>
    <w:uiPriority w:val="99"/>
    <w:pPr>
      <w:ind w:left="360" w:hanging="360"/>
    </w:pPr>
  </w:style>
  <w:style w:type="paragraph" w:styleId="BalloonText">
    <w:name w:val="Balloon Text"/>
    <w:basedOn w:val="Normal"/>
    <w:link w:val="BalloonTextChar"/>
    <w:uiPriority w:val="99"/>
    <w:semiHidden/>
    <w:unhideWhenUsed/>
    <w:rsid w:val="00B2647C"/>
    <w:rPr>
      <w:rFonts w:ascii="Tahoma" w:hAnsi="Tahoma" w:cs="Tahoma"/>
      <w:sz w:val="16"/>
      <w:szCs w:val="16"/>
    </w:rPr>
  </w:style>
  <w:style w:type="character" w:customStyle="1" w:styleId="BalloonTextChar">
    <w:name w:val="Balloon Text Char"/>
    <w:basedOn w:val="DefaultParagraphFont"/>
    <w:link w:val="BalloonText"/>
    <w:uiPriority w:val="99"/>
    <w:semiHidden/>
    <w:rsid w:val="00B2647C"/>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uiPriority w:val="99"/>
    <w:pPr>
      <w:ind w:left="360" w:hanging="360"/>
    </w:pPr>
  </w:style>
  <w:style w:type="paragraph" w:customStyle="1" w:styleId="a">
    <w:name w:val="_"/>
    <w:basedOn w:val="Normal"/>
    <w:uiPriority w:val="99"/>
    <w:pPr>
      <w:ind w:left="360" w:hanging="360"/>
    </w:pPr>
  </w:style>
  <w:style w:type="paragraph" w:styleId="BalloonText">
    <w:name w:val="Balloon Text"/>
    <w:basedOn w:val="Normal"/>
    <w:link w:val="BalloonTextChar"/>
    <w:uiPriority w:val="99"/>
    <w:semiHidden/>
    <w:unhideWhenUsed/>
    <w:rsid w:val="00B2647C"/>
    <w:rPr>
      <w:rFonts w:ascii="Tahoma" w:hAnsi="Tahoma" w:cs="Tahoma"/>
      <w:sz w:val="16"/>
      <w:szCs w:val="16"/>
    </w:rPr>
  </w:style>
  <w:style w:type="character" w:customStyle="1" w:styleId="BalloonTextChar">
    <w:name w:val="Balloon Text Char"/>
    <w:basedOn w:val="DefaultParagraphFont"/>
    <w:link w:val="BalloonText"/>
    <w:uiPriority w:val="99"/>
    <w:semiHidden/>
    <w:rsid w:val="00B2647C"/>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2738</Words>
  <Characters>15610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dc:creator>
  <cp:lastModifiedBy>Tony</cp:lastModifiedBy>
  <cp:revision>2</cp:revision>
  <dcterms:created xsi:type="dcterms:W3CDTF">2013-11-02T07:09:00Z</dcterms:created>
  <dcterms:modified xsi:type="dcterms:W3CDTF">2013-11-02T07:09:00Z</dcterms:modified>
</cp:coreProperties>
</file>